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BD8" w:rsidRPr="00965048" w:rsidRDefault="00250BD8" w:rsidP="00250BD8">
      <w:pPr>
        <w:shd w:val="clear" w:color="auto" w:fill="FFFFFF"/>
        <w:spacing w:after="0" w:line="293" w:lineRule="atLeast"/>
        <w:jc w:val="center"/>
        <w:rPr>
          <w:rFonts w:ascii="FrankRuehl" w:eastAsia="Times New Roman" w:hAnsi="FrankRuehl" w:cs="FrankRuehl"/>
          <w:color w:val="222222"/>
          <w:sz w:val="24"/>
          <w:szCs w:val="24"/>
          <w:rtl/>
        </w:rPr>
      </w:pPr>
      <w:r w:rsidRPr="00B76823">
        <w:rPr>
          <w:rFonts w:ascii="FrankRuehl" w:eastAsia="Times New Roman" w:hAnsi="FrankRuehl" w:cs="FrankRuehl"/>
          <w:b/>
          <w:bCs/>
          <w:color w:val="222222"/>
          <w:sz w:val="24"/>
          <w:szCs w:val="24"/>
          <w:u w:val="single"/>
          <w:rtl/>
        </w:rPr>
        <w:fldChar w:fldCharType="begin"/>
      </w:r>
      <w:r w:rsidRPr="00B76823">
        <w:rPr>
          <w:rFonts w:ascii="FrankRuehl" w:eastAsia="Times New Roman" w:hAnsi="FrankRuehl" w:cs="FrankRuehl"/>
          <w:b/>
          <w:bCs/>
          <w:color w:val="222222"/>
          <w:sz w:val="24"/>
          <w:szCs w:val="24"/>
          <w:u w:val="single"/>
          <w:rtl/>
        </w:rPr>
        <w:instrText xml:space="preserve"> </w:instrText>
      </w:r>
      <w:r w:rsidRPr="00B76823">
        <w:rPr>
          <w:rFonts w:ascii="FrankRuehl" w:eastAsia="Times New Roman" w:hAnsi="FrankRuehl" w:cs="FrankRuehl"/>
          <w:b/>
          <w:bCs/>
          <w:color w:val="222222"/>
          <w:sz w:val="24"/>
          <w:szCs w:val="24"/>
          <w:u w:val="single"/>
        </w:rPr>
        <w:instrText>DOCPROPERTY  DocObjectName  \* MERGEFORMAT</w:instrText>
      </w:r>
      <w:r w:rsidRPr="00B76823">
        <w:rPr>
          <w:rFonts w:ascii="FrankRuehl" w:eastAsia="Times New Roman" w:hAnsi="FrankRuehl" w:cs="FrankRuehl"/>
          <w:b/>
          <w:bCs/>
          <w:color w:val="222222"/>
          <w:sz w:val="24"/>
          <w:szCs w:val="24"/>
          <w:u w:val="single"/>
          <w:rtl/>
        </w:rPr>
        <w:instrText xml:space="preserve"> </w:instrText>
      </w:r>
      <w:r w:rsidRPr="00B76823">
        <w:rPr>
          <w:rFonts w:ascii="FrankRuehl" w:eastAsia="Times New Roman" w:hAnsi="FrankRuehl" w:cs="FrankRuehl"/>
          <w:b/>
          <w:bCs/>
          <w:color w:val="222222"/>
          <w:sz w:val="24"/>
          <w:szCs w:val="24"/>
          <w:u w:val="single"/>
          <w:rtl/>
        </w:rPr>
        <w:fldChar w:fldCharType="separate"/>
      </w:r>
      <w:r w:rsidRPr="00B76823">
        <w:rPr>
          <w:rFonts w:ascii="FrankRuehl" w:eastAsia="Times New Roman" w:hAnsi="FrankRuehl" w:cs="FrankRuehl"/>
          <w:b/>
          <w:bCs/>
          <w:color w:val="222222"/>
          <w:sz w:val="24"/>
          <w:szCs w:val="24"/>
          <w:u w:val="single"/>
          <w:rtl/>
        </w:rPr>
        <w:t>הודעות אזהרה לפי סעיף 15 לחוק ועדות חקירה, התשכ"ט-1968</w:t>
      </w:r>
      <w:r w:rsidRPr="00B76823">
        <w:rPr>
          <w:rFonts w:ascii="FrankRuehl" w:eastAsia="Times New Roman" w:hAnsi="FrankRuehl" w:cs="FrankRuehl"/>
          <w:b/>
          <w:bCs/>
          <w:color w:val="222222"/>
          <w:sz w:val="24"/>
          <w:szCs w:val="24"/>
          <w:u w:val="single"/>
          <w:rtl/>
        </w:rPr>
        <w:fldChar w:fldCharType="end"/>
      </w:r>
    </w:p>
    <w:p w:rsidR="009C3522" w:rsidRDefault="009C3522" w:rsidP="00250BD8">
      <w:pPr>
        <w:spacing w:after="0" w:line="360" w:lineRule="auto"/>
        <w:jc w:val="both"/>
        <w:rPr>
          <w:rFonts w:ascii="FrankRuehl" w:eastAsia="Times New Roman" w:hAnsi="FrankRuehl" w:cs="FrankRuehl"/>
          <w:color w:val="222222"/>
          <w:sz w:val="24"/>
          <w:szCs w:val="24"/>
          <w:rtl/>
        </w:rPr>
      </w:pPr>
    </w:p>
    <w:p w:rsidR="00250BD8" w:rsidRPr="00503541" w:rsidRDefault="00250BD8" w:rsidP="00250BD8">
      <w:pPr>
        <w:spacing w:after="0" w:line="360" w:lineRule="auto"/>
        <w:jc w:val="both"/>
        <w:rPr>
          <w:rFonts w:ascii="FrankRuehl" w:eastAsia="Times New Roman" w:hAnsi="FrankRuehl" w:cs="FrankRuehl"/>
          <w:color w:val="222222"/>
          <w:sz w:val="24"/>
          <w:szCs w:val="24"/>
          <w:rtl/>
        </w:rPr>
      </w:pPr>
      <w:r w:rsidRPr="00503541">
        <w:rPr>
          <w:rFonts w:ascii="FrankRuehl" w:eastAsia="Times New Roman" w:hAnsi="FrankRuehl" w:cs="FrankRuehl" w:hint="cs"/>
          <w:color w:val="222222"/>
          <w:sz w:val="24"/>
          <w:szCs w:val="24"/>
          <w:rtl/>
        </w:rPr>
        <w:t xml:space="preserve">בהמשך להחלטתנו בנוגע למשלוח הודעות </w:t>
      </w:r>
      <w:r w:rsidR="00D14CEE">
        <w:rPr>
          <w:rFonts w:ascii="FrankRuehl" w:eastAsia="Times New Roman" w:hAnsi="FrankRuehl" w:cs="FrankRuehl" w:hint="cs"/>
          <w:color w:val="222222"/>
          <w:sz w:val="24"/>
          <w:szCs w:val="24"/>
          <w:rtl/>
        </w:rPr>
        <w:t xml:space="preserve">אזהרה </w:t>
      </w:r>
      <w:r w:rsidRPr="00503541">
        <w:rPr>
          <w:rFonts w:ascii="FrankRuehl" w:eastAsia="Times New Roman" w:hAnsi="FrankRuehl" w:cs="FrankRuehl" w:hint="cs"/>
          <w:color w:val="222222"/>
          <w:sz w:val="24"/>
          <w:szCs w:val="24"/>
          <w:rtl/>
        </w:rPr>
        <w:t xml:space="preserve">לפי סעיף 15 לחוק ועדות חקירה, התשכ"ט-1968, יובא להלן פירוט הודעות האזהרה שנשלחו. </w:t>
      </w:r>
    </w:p>
    <w:p w:rsidR="00250BD8" w:rsidRPr="00503541" w:rsidRDefault="00250BD8" w:rsidP="00250BD8">
      <w:pPr>
        <w:spacing w:after="0" w:line="360" w:lineRule="auto"/>
        <w:jc w:val="both"/>
        <w:rPr>
          <w:rFonts w:ascii="FrankRuehl" w:eastAsia="Times New Roman" w:hAnsi="FrankRuehl" w:cs="FrankRuehl"/>
          <w:color w:val="222222"/>
          <w:sz w:val="24"/>
          <w:szCs w:val="24"/>
        </w:rPr>
      </w:pPr>
    </w:p>
    <w:p w:rsidR="00250BD8" w:rsidRPr="00503541" w:rsidRDefault="00250BD8" w:rsidP="00250BD8">
      <w:pPr>
        <w:spacing w:after="0" w:line="360" w:lineRule="auto"/>
        <w:jc w:val="both"/>
        <w:rPr>
          <w:rFonts w:ascii="FrankRuehl" w:eastAsia="Times New Roman" w:hAnsi="FrankRuehl" w:cs="FrankRuehl"/>
          <w:color w:val="222222"/>
          <w:sz w:val="24"/>
          <w:szCs w:val="24"/>
          <w:rtl/>
        </w:rPr>
      </w:pPr>
      <w:r>
        <w:rPr>
          <w:rFonts w:ascii="FrankRuehl" w:eastAsia="Times New Roman" w:hAnsi="FrankRuehl" w:cs="FrankRuehl" w:hint="cs"/>
          <w:color w:val="222222"/>
          <w:sz w:val="24"/>
          <w:szCs w:val="24"/>
          <w:rtl/>
        </w:rPr>
        <w:t xml:space="preserve">יודגש, כי </w:t>
      </w:r>
      <w:r w:rsidRPr="00503541">
        <w:rPr>
          <w:rFonts w:ascii="FrankRuehl" w:eastAsia="Times New Roman" w:hAnsi="FrankRuehl" w:cs="FrankRuehl" w:hint="cs"/>
          <w:color w:val="222222"/>
          <w:sz w:val="24"/>
          <w:szCs w:val="24"/>
          <w:rtl/>
        </w:rPr>
        <w:t xml:space="preserve">אין ללמוד מסדר הבאת הודעות האזהרה על מדרג כלשהו, ובפרט אין ללמוד ממנו על מדרג חומרה או על מדרג של מרכזיות ביחס לנושאים שנבחנו על ידי הוועדה.  </w:t>
      </w:r>
    </w:p>
    <w:p w:rsidR="00250BD8" w:rsidRPr="00B5680E" w:rsidRDefault="00250BD8" w:rsidP="00250BD8">
      <w:pPr>
        <w:spacing w:after="0" w:line="360" w:lineRule="auto"/>
        <w:jc w:val="both"/>
        <w:rPr>
          <w:rFonts w:ascii="David" w:hAnsi="David" w:cs="David"/>
          <w:sz w:val="24"/>
          <w:szCs w:val="24"/>
        </w:rPr>
      </w:pPr>
    </w:p>
    <w:p w:rsidR="00250BD8" w:rsidRPr="00503541" w:rsidRDefault="00250BD8" w:rsidP="00250BD8">
      <w:pPr>
        <w:spacing w:after="0" w:line="360" w:lineRule="auto"/>
        <w:rPr>
          <w:rFonts w:ascii="FrankRuehl" w:eastAsia="Times New Roman" w:hAnsi="FrankRuehl" w:cs="FrankRuehl"/>
          <w:b/>
          <w:bCs/>
          <w:color w:val="222222"/>
          <w:sz w:val="24"/>
          <w:szCs w:val="24"/>
          <w:rtl/>
        </w:rPr>
      </w:pPr>
    </w:p>
    <w:p w:rsidR="00250BD8" w:rsidRPr="00503541" w:rsidRDefault="007E1680" w:rsidP="007E1680">
      <w:pPr>
        <w:spacing w:after="0" w:line="360" w:lineRule="auto"/>
        <w:jc w:val="both"/>
        <w:rPr>
          <w:rFonts w:ascii="FrankRuehl" w:eastAsia="Times New Roman" w:hAnsi="FrankRuehl" w:cs="FrankRuehl"/>
          <w:color w:val="222222"/>
          <w:sz w:val="24"/>
          <w:szCs w:val="24"/>
          <w:rtl/>
        </w:rPr>
      </w:pPr>
      <w:r>
        <w:rPr>
          <w:rFonts w:ascii="FrankRuehl" w:eastAsia="Times New Roman" w:hAnsi="FrankRuehl" w:cs="FrankRuehl" w:hint="cs"/>
          <w:b/>
          <w:bCs/>
          <w:color w:val="222222"/>
          <w:sz w:val="24"/>
          <w:szCs w:val="24"/>
          <w:rtl/>
        </w:rPr>
        <w:t xml:space="preserve">ראש האופוזיציה, </w:t>
      </w:r>
      <w:r w:rsidR="007038B5">
        <w:rPr>
          <w:rFonts w:ascii="FrankRuehl" w:eastAsia="Times New Roman" w:hAnsi="FrankRuehl" w:cs="FrankRuehl" w:hint="cs"/>
          <w:b/>
          <w:bCs/>
          <w:color w:val="222222"/>
          <w:sz w:val="24"/>
          <w:szCs w:val="24"/>
          <w:rtl/>
        </w:rPr>
        <w:t xml:space="preserve">חבר הכנסת </w:t>
      </w:r>
      <w:r w:rsidR="00250BD8" w:rsidRPr="00503541">
        <w:rPr>
          <w:rFonts w:ascii="FrankRuehl" w:eastAsia="Times New Roman" w:hAnsi="FrankRuehl" w:cs="FrankRuehl"/>
          <w:b/>
          <w:bCs/>
          <w:color w:val="222222"/>
          <w:sz w:val="24"/>
          <w:szCs w:val="24"/>
          <w:rtl/>
        </w:rPr>
        <w:t xml:space="preserve">בנימין נתניהו, </w:t>
      </w:r>
      <w:r w:rsidR="00250BD8" w:rsidRPr="00503541">
        <w:rPr>
          <w:rFonts w:ascii="FrankRuehl" w:eastAsia="Times New Roman" w:hAnsi="FrankRuehl" w:cs="FrankRuehl" w:hint="cs"/>
          <w:b/>
          <w:bCs/>
          <w:color w:val="222222"/>
          <w:sz w:val="24"/>
          <w:szCs w:val="24"/>
          <w:rtl/>
        </w:rPr>
        <w:t>ראש הממשלה לשעבר,</w:t>
      </w:r>
      <w:r w:rsidR="00250BD8" w:rsidRPr="00503541">
        <w:rPr>
          <w:rFonts w:ascii="FrankRuehl" w:eastAsia="Times New Roman" w:hAnsi="FrankRuehl" w:cs="FrankRuehl" w:hint="cs"/>
          <w:color w:val="222222"/>
          <w:sz w:val="24"/>
          <w:szCs w:val="24"/>
          <w:rtl/>
        </w:rPr>
        <w:t xml:space="preserve"> </w:t>
      </w:r>
      <w:r w:rsidR="00250BD8" w:rsidRPr="00503541">
        <w:rPr>
          <w:rFonts w:ascii="FrankRuehl" w:eastAsia="Times New Roman" w:hAnsi="FrankRuehl" w:cs="FrankRuehl"/>
          <w:color w:val="222222"/>
          <w:sz w:val="24"/>
          <w:szCs w:val="24"/>
          <w:rtl/>
        </w:rPr>
        <w:t xml:space="preserve">עלול להיפגע אם תגיע הוועדה </w:t>
      </w:r>
      <w:r w:rsidR="00250BD8" w:rsidRPr="00503541">
        <w:rPr>
          <w:rFonts w:ascii="FrankRuehl" w:eastAsia="Times New Roman" w:hAnsi="FrankRuehl" w:cs="FrankRuehl" w:hint="cs"/>
          <w:color w:val="222222"/>
          <w:sz w:val="24"/>
          <w:szCs w:val="24"/>
          <w:rtl/>
        </w:rPr>
        <w:t>לכלל מסקנה</w:t>
      </w:r>
      <w:r w:rsidR="00250BD8" w:rsidRPr="00503541">
        <w:rPr>
          <w:rFonts w:ascii="FrankRuehl" w:eastAsia="Times New Roman" w:hAnsi="FrankRuehl" w:cs="FrankRuehl"/>
          <w:color w:val="222222"/>
          <w:sz w:val="24"/>
          <w:szCs w:val="24"/>
          <w:rtl/>
        </w:rPr>
        <w:t xml:space="preserve"> כי:</w:t>
      </w:r>
    </w:p>
    <w:p w:rsidR="00250BD8" w:rsidRPr="00503541" w:rsidRDefault="00250BD8" w:rsidP="00250BD8">
      <w:pPr>
        <w:spacing w:after="0" w:line="360" w:lineRule="auto"/>
        <w:jc w:val="both"/>
        <w:rPr>
          <w:rFonts w:ascii="FrankRuehl" w:eastAsia="Times New Roman" w:hAnsi="FrankRuehl" w:cs="FrankRuehl"/>
          <w:color w:val="222222"/>
          <w:sz w:val="24"/>
          <w:szCs w:val="24"/>
          <w:rtl/>
        </w:rPr>
      </w:pPr>
    </w:p>
    <w:p w:rsidR="00250BD8" w:rsidRPr="00503541" w:rsidRDefault="00250BD8" w:rsidP="007E1680">
      <w:pPr>
        <w:pStyle w:val="a9"/>
        <w:numPr>
          <w:ilvl w:val="0"/>
          <w:numId w:val="1"/>
        </w:numPr>
        <w:spacing w:after="0" w:line="360" w:lineRule="auto"/>
        <w:contextualSpacing w:val="0"/>
        <w:jc w:val="both"/>
        <w:rPr>
          <w:rFonts w:ascii="FrankRuehl" w:eastAsia="Times New Roman" w:hAnsi="FrankRuehl" w:cs="FrankRuehl"/>
          <w:color w:val="222222"/>
          <w:sz w:val="24"/>
          <w:szCs w:val="24"/>
        </w:rPr>
      </w:pPr>
      <w:r w:rsidRPr="00503541">
        <w:rPr>
          <w:rFonts w:ascii="FrankRuehl" w:eastAsia="Times New Roman" w:hAnsi="FrankRuehl" w:cs="FrankRuehl" w:hint="cs"/>
          <w:color w:val="222222"/>
          <w:sz w:val="24"/>
          <w:szCs w:val="24"/>
          <w:rtl/>
        </w:rPr>
        <w:t xml:space="preserve">כמי שכיהן כראש ממשלת ישראל משך למעלה משתים עשרה שנים רצופות בתקופה הרלוונטית (משנת 2009 ועד שנת 2021), ידע </w:t>
      </w:r>
      <w:r w:rsidR="007E1680">
        <w:rPr>
          <w:rFonts w:ascii="FrankRuehl" w:eastAsia="Times New Roman" w:hAnsi="FrankRuehl" w:cs="FrankRuehl" w:hint="cs"/>
          <w:color w:val="222222"/>
          <w:sz w:val="24"/>
          <w:szCs w:val="24"/>
          <w:rtl/>
        </w:rPr>
        <w:t>ראש הממשלה לשעבר</w:t>
      </w:r>
      <w:r w:rsidRPr="00503541">
        <w:rPr>
          <w:rFonts w:ascii="FrankRuehl" w:eastAsia="Times New Roman" w:hAnsi="FrankRuehl" w:cs="FrankRuehl" w:hint="cs"/>
          <w:color w:val="222222"/>
          <w:sz w:val="24"/>
          <w:szCs w:val="24"/>
          <w:rtl/>
        </w:rPr>
        <w:t xml:space="preserve"> נתניהו, או שהיה עליו לדעת, כי אתר קבר הרשב"י במירון מטופל משך שנים בצורה לקויה</w:t>
      </w:r>
      <w:r w:rsidR="007E1680">
        <w:rPr>
          <w:rFonts w:ascii="FrankRuehl" w:eastAsia="Times New Roman" w:hAnsi="FrankRuehl" w:cs="FrankRuehl" w:hint="cs"/>
          <w:color w:val="222222"/>
          <w:sz w:val="24"/>
          <w:szCs w:val="24"/>
          <w:rtl/>
        </w:rPr>
        <w:t>,</w:t>
      </w:r>
      <w:r w:rsidRPr="00503541">
        <w:rPr>
          <w:rFonts w:ascii="FrankRuehl" w:eastAsia="Times New Roman" w:hAnsi="FrankRuehl" w:cs="FrankRuehl" w:hint="cs"/>
          <w:color w:val="222222"/>
          <w:sz w:val="24"/>
          <w:szCs w:val="24"/>
          <w:rtl/>
        </w:rPr>
        <w:t xml:space="preserve"> שעלולה ליצור סיכון למשתתפים הרבים בהילולה המתקיימת מדי שנה בל"ג בעומר.</w:t>
      </w:r>
    </w:p>
    <w:p w:rsidR="00250BD8" w:rsidRPr="007E1680" w:rsidRDefault="00250BD8" w:rsidP="00250BD8">
      <w:pPr>
        <w:pStyle w:val="a9"/>
        <w:spacing w:after="0" w:line="360" w:lineRule="auto"/>
        <w:ind w:left="360"/>
        <w:contextualSpacing w:val="0"/>
        <w:jc w:val="both"/>
        <w:rPr>
          <w:rFonts w:ascii="FrankRuehl" w:eastAsia="Times New Roman" w:hAnsi="FrankRuehl" w:cs="FrankRuehl"/>
          <w:color w:val="222222"/>
          <w:sz w:val="24"/>
          <w:szCs w:val="24"/>
        </w:rPr>
      </w:pPr>
    </w:p>
    <w:p w:rsidR="00250BD8" w:rsidRDefault="00F17121" w:rsidP="00286DE3">
      <w:pPr>
        <w:pStyle w:val="a9"/>
        <w:numPr>
          <w:ilvl w:val="0"/>
          <w:numId w:val="1"/>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ראש הממשלה לשעבר</w:t>
      </w:r>
      <w:r w:rsidR="00250BD8" w:rsidRPr="00503541">
        <w:rPr>
          <w:rFonts w:ascii="FrankRuehl" w:eastAsia="Times New Roman" w:hAnsi="FrankRuehl" w:cs="FrankRuehl" w:hint="cs"/>
          <w:color w:val="222222"/>
          <w:sz w:val="24"/>
          <w:szCs w:val="24"/>
          <w:rtl/>
        </w:rPr>
        <w:t xml:space="preserve"> נתניהו לא פעל כמצופה </w:t>
      </w:r>
      <w:r>
        <w:rPr>
          <w:rFonts w:ascii="FrankRuehl" w:eastAsia="Times New Roman" w:hAnsi="FrankRuehl" w:cs="FrankRuehl" w:hint="cs"/>
          <w:color w:val="222222"/>
          <w:sz w:val="24"/>
          <w:szCs w:val="24"/>
          <w:rtl/>
        </w:rPr>
        <w:t>מ</w:t>
      </w:r>
      <w:r w:rsidR="00250BD8" w:rsidRPr="00503541">
        <w:rPr>
          <w:rFonts w:ascii="FrankRuehl" w:eastAsia="Times New Roman" w:hAnsi="FrankRuehl" w:cs="FrankRuehl" w:hint="cs"/>
          <w:color w:val="222222"/>
          <w:sz w:val="24"/>
          <w:szCs w:val="24"/>
          <w:rtl/>
        </w:rPr>
        <w:t>ראש ממשלה לתיקון מצב דברי</w:t>
      </w:r>
      <w:r w:rsidR="00286DE3">
        <w:rPr>
          <w:rFonts w:ascii="FrankRuehl" w:eastAsia="Times New Roman" w:hAnsi="FrankRuehl" w:cs="FrankRuehl" w:hint="cs"/>
          <w:color w:val="222222"/>
          <w:sz w:val="24"/>
          <w:szCs w:val="24"/>
          <w:rtl/>
        </w:rPr>
        <w:t>ם זה</w:t>
      </w:r>
      <w:r w:rsidR="00B66B72">
        <w:rPr>
          <w:rFonts w:ascii="FrankRuehl" w:eastAsia="Times New Roman" w:hAnsi="FrankRuehl" w:cs="FrankRuehl" w:hint="cs"/>
          <w:color w:val="222222"/>
          <w:sz w:val="24"/>
          <w:szCs w:val="24"/>
          <w:rtl/>
        </w:rPr>
        <w:t>.</w:t>
      </w:r>
      <w:r w:rsidR="00286DE3">
        <w:rPr>
          <w:rFonts w:ascii="FrankRuehl" w:eastAsia="Times New Roman" w:hAnsi="FrankRuehl" w:cs="FrankRuehl" w:hint="cs"/>
          <w:color w:val="222222"/>
          <w:sz w:val="24"/>
          <w:szCs w:val="24"/>
          <w:rtl/>
        </w:rPr>
        <w:t xml:space="preserve"> זאת</w:t>
      </w:r>
      <w:r w:rsidR="00B66B72">
        <w:rPr>
          <w:rFonts w:ascii="FrankRuehl" w:eastAsia="Times New Roman" w:hAnsi="FrankRuehl" w:cs="FrankRuehl" w:hint="cs"/>
          <w:color w:val="222222"/>
          <w:sz w:val="24"/>
          <w:szCs w:val="24"/>
          <w:rtl/>
        </w:rPr>
        <w:t>,</w:t>
      </w:r>
      <w:r w:rsidR="00286DE3">
        <w:rPr>
          <w:rFonts w:ascii="FrankRuehl" w:eastAsia="Times New Roman" w:hAnsi="FrankRuehl" w:cs="FrankRuehl" w:hint="cs"/>
          <w:color w:val="222222"/>
          <w:sz w:val="24"/>
          <w:szCs w:val="24"/>
          <w:rtl/>
        </w:rPr>
        <w:t xml:space="preserve"> על אף שהנושא עמד במוקד דו</w:t>
      </w:r>
      <w:r w:rsidR="00250BD8" w:rsidRPr="00503541">
        <w:rPr>
          <w:rFonts w:ascii="FrankRuehl" w:eastAsia="Times New Roman" w:hAnsi="FrankRuehl" w:cs="FrankRuehl" w:hint="cs"/>
          <w:color w:val="222222"/>
          <w:sz w:val="24"/>
          <w:szCs w:val="24"/>
          <w:rtl/>
        </w:rPr>
        <w:t>חות חמורים של מבקר המדינה, שה</w:t>
      </w:r>
      <w:r>
        <w:rPr>
          <w:rFonts w:ascii="FrankRuehl" w:eastAsia="Times New Roman" w:hAnsi="FrankRuehl" w:cs="FrankRuehl" w:hint="cs"/>
          <w:color w:val="222222"/>
          <w:sz w:val="24"/>
          <w:szCs w:val="24"/>
          <w:rtl/>
        </w:rPr>
        <w:t>נושא מערב מספר משרדי ממשלה</w:t>
      </w:r>
      <w:r w:rsidR="00250BD8" w:rsidRPr="00503541">
        <w:rPr>
          <w:rFonts w:ascii="FrankRuehl" w:eastAsia="Times New Roman" w:hAnsi="FrankRuehl" w:cs="FrankRuehl" w:hint="cs"/>
          <w:color w:val="222222"/>
          <w:sz w:val="24"/>
          <w:szCs w:val="24"/>
          <w:rtl/>
        </w:rPr>
        <w:t xml:space="preserve"> ושהוא הובא לשולחן הממשלה במספר הזדמנויות</w:t>
      </w:r>
      <w:r w:rsidR="00B66B72">
        <w:rPr>
          <w:rFonts w:ascii="FrankRuehl" w:eastAsia="Times New Roman" w:hAnsi="FrankRuehl" w:cs="FrankRuehl" w:hint="cs"/>
          <w:color w:val="222222"/>
          <w:sz w:val="24"/>
          <w:szCs w:val="24"/>
          <w:rtl/>
        </w:rPr>
        <w:t xml:space="preserve"> בשנים שונות</w:t>
      </w:r>
      <w:r w:rsidR="00250BD8" w:rsidRPr="00503541">
        <w:rPr>
          <w:rFonts w:ascii="FrankRuehl" w:eastAsia="Times New Roman" w:hAnsi="FrankRuehl" w:cs="FrankRuehl" w:hint="cs"/>
          <w:color w:val="222222"/>
          <w:sz w:val="24"/>
          <w:szCs w:val="24"/>
          <w:rtl/>
        </w:rPr>
        <w:t>.</w:t>
      </w:r>
      <w:r w:rsidR="00286DE3">
        <w:rPr>
          <w:rFonts w:ascii="FrankRuehl" w:eastAsia="Times New Roman" w:hAnsi="FrankRuehl" w:cs="FrankRuehl" w:hint="cs"/>
          <w:color w:val="222222"/>
          <w:sz w:val="24"/>
          <w:szCs w:val="24"/>
          <w:rtl/>
        </w:rPr>
        <w:t xml:space="preserve"> </w:t>
      </w:r>
      <w:r w:rsidR="00FE304B">
        <w:rPr>
          <w:rFonts w:ascii="FrankRuehl" w:eastAsia="Times New Roman" w:hAnsi="FrankRuehl" w:cs="FrankRuehl" w:hint="cs"/>
          <w:color w:val="222222"/>
          <w:sz w:val="24"/>
          <w:szCs w:val="24"/>
          <w:rtl/>
        </w:rPr>
        <w:t xml:space="preserve">בתוך כך, </w:t>
      </w:r>
      <w:r w:rsidR="00286DE3">
        <w:rPr>
          <w:rFonts w:ascii="FrankRuehl" w:eastAsia="Times New Roman" w:hAnsi="FrankRuehl" w:cs="FrankRuehl" w:hint="cs"/>
          <w:color w:val="222222"/>
          <w:sz w:val="24"/>
          <w:szCs w:val="24"/>
          <w:rtl/>
        </w:rPr>
        <w:t>ראש הממשלה לשעבר</w:t>
      </w:r>
      <w:r w:rsidR="00250BD8" w:rsidRPr="00503541">
        <w:rPr>
          <w:rFonts w:ascii="FrankRuehl" w:eastAsia="Times New Roman" w:hAnsi="FrankRuehl" w:cs="FrankRuehl" w:hint="cs"/>
          <w:color w:val="222222"/>
          <w:sz w:val="24"/>
          <w:szCs w:val="24"/>
          <w:rtl/>
        </w:rPr>
        <w:t xml:space="preserve"> נתניהו לא </w:t>
      </w:r>
      <w:r w:rsidR="00286DE3">
        <w:rPr>
          <w:rFonts w:ascii="FrankRuehl" w:eastAsia="Times New Roman" w:hAnsi="FrankRuehl" w:cs="FrankRuehl" w:hint="cs"/>
          <w:color w:val="222222"/>
          <w:sz w:val="24"/>
          <w:szCs w:val="24"/>
          <w:rtl/>
        </w:rPr>
        <w:t>דאג</w:t>
      </w:r>
      <w:r w:rsidR="00250BD8" w:rsidRPr="00503541">
        <w:rPr>
          <w:rFonts w:ascii="FrankRuehl" w:eastAsia="Times New Roman" w:hAnsi="FrankRuehl" w:cs="FrankRuehl" w:hint="cs"/>
          <w:color w:val="222222"/>
          <w:sz w:val="24"/>
          <w:szCs w:val="24"/>
          <w:rtl/>
        </w:rPr>
        <w:t xml:space="preserve"> </w:t>
      </w:r>
      <w:r w:rsidR="00286DE3" w:rsidRPr="00503541">
        <w:rPr>
          <w:rFonts w:ascii="FrankRuehl" w:eastAsia="Times New Roman" w:hAnsi="FrankRuehl" w:cs="FrankRuehl" w:hint="cs"/>
          <w:color w:val="222222"/>
          <w:sz w:val="24"/>
          <w:szCs w:val="24"/>
          <w:rtl/>
        </w:rPr>
        <w:t xml:space="preserve">למעקב </w:t>
      </w:r>
      <w:r w:rsidR="00250BD8" w:rsidRPr="00503541">
        <w:rPr>
          <w:rFonts w:ascii="FrankRuehl" w:eastAsia="Times New Roman" w:hAnsi="FrankRuehl" w:cs="FrankRuehl" w:hint="cs"/>
          <w:color w:val="222222"/>
          <w:sz w:val="24"/>
          <w:szCs w:val="24"/>
          <w:rtl/>
        </w:rPr>
        <w:t xml:space="preserve">יעיל אחר טיפול </w:t>
      </w:r>
      <w:r w:rsidR="00F3346E">
        <w:rPr>
          <w:rFonts w:ascii="FrankRuehl" w:eastAsia="Times New Roman" w:hAnsi="FrankRuehl" w:cs="FrankRuehl" w:hint="cs"/>
          <w:color w:val="222222"/>
          <w:sz w:val="24"/>
          <w:szCs w:val="24"/>
          <w:rtl/>
        </w:rPr>
        <w:t xml:space="preserve">הממשלה בעניין, גם לאחר שבמסגרת </w:t>
      </w:r>
      <w:r w:rsidR="00250BD8" w:rsidRPr="00503541">
        <w:rPr>
          <w:rFonts w:ascii="FrankRuehl" w:eastAsia="Times New Roman" w:hAnsi="FrankRuehl" w:cs="FrankRuehl" w:hint="cs"/>
          <w:color w:val="222222"/>
          <w:sz w:val="24"/>
          <w:szCs w:val="24"/>
          <w:rtl/>
        </w:rPr>
        <w:t xml:space="preserve">דיון בהחלטת ממשלה בשנת 2016 הובהר שהחלטות ממשלה קודמות בנושא לא יושמו. </w:t>
      </w:r>
    </w:p>
    <w:p w:rsidR="00250BD8" w:rsidRPr="00503541" w:rsidRDefault="00250BD8" w:rsidP="00250BD8">
      <w:pPr>
        <w:rPr>
          <w:rFonts w:ascii="FrankRuehl" w:eastAsia="Times New Roman" w:hAnsi="FrankRuehl" w:cs="FrankRuehl"/>
          <w:color w:val="222222"/>
          <w:sz w:val="24"/>
          <w:szCs w:val="24"/>
          <w:rtl/>
        </w:rPr>
      </w:pPr>
    </w:p>
    <w:p w:rsidR="00250BD8" w:rsidRDefault="00250BD8" w:rsidP="00250BD8">
      <w:pPr>
        <w:spacing w:after="0" w:line="360" w:lineRule="auto"/>
        <w:jc w:val="both"/>
        <w:rPr>
          <w:rFonts w:ascii="FrankRuehl" w:eastAsia="Times New Roman" w:hAnsi="FrankRuehl" w:cs="FrankRuehl"/>
          <w:b/>
          <w:bCs/>
          <w:color w:val="222222"/>
          <w:sz w:val="24"/>
          <w:szCs w:val="24"/>
          <w:rtl/>
        </w:rPr>
      </w:pPr>
    </w:p>
    <w:p w:rsidR="00250BD8" w:rsidRPr="00503541" w:rsidRDefault="00250BD8" w:rsidP="00250BD8">
      <w:pPr>
        <w:spacing w:after="0" w:line="360" w:lineRule="auto"/>
        <w:jc w:val="both"/>
        <w:rPr>
          <w:rFonts w:ascii="FrankRuehl" w:eastAsia="Times New Roman" w:hAnsi="FrankRuehl" w:cs="FrankRuehl"/>
          <w:color w:val="222222"/>
          <w:sz w:val="24"/>
          <w:szCs w:val="24"/>
          <w:rtl/>
        </w:rPr>
      </w:pPr>
      <w:r w:rsidRPr="00503541">
        <w:rPr>
          <w:rFonts w:ascii="FrankRuehl" w:eastAsia="Times New Roman" w:hAnsi="FrankRuehl" w:cs="FrankRuehl" w:hint="cs"/>
          <w:b/>
          <w:bCs/>
          <w:color w:val="222222"/>
          <w:sz w:val="24"/>
          <w:szCs w:val="24"/>
          <w:rtl/>
        </w:rPr>
        <w:t>חבר הכנסת</w:t>
      </w:r>
      <w:r w:rsidRPr="00503541">
        <w:rPr>
          <w:rFonts w:ascii="FrankRuehl" w:eastAsia="Times New Roman" w:hAnsi="FrankRuehl" w:cs="FrankRuehl"/>
          <w:b/>
          <w:bCs/>
          <w:color w:val="222222"/>
          <w:sz w:val="24"/>
          <w:szCs w:val="24"/>
          <w:rtl/>
        </w:rPr>
        <w:t xml:space="preserve"> </w:t>
      </w:r>
      <w:r w:rsidRPr="00503541">
        <w:rPr>
          <w:rFonts w:ascii="FrankRuehl" w:eastAsia="Times New Roman" w:hAnsi="FrankRuehl" w:cs="FrankRuehl" w:hint="eastAsia"/>
          <w:b/>
          <w:bCs/>
          <w:color w:val="222222"/>
          <w:sz w:val="24"/>
          <w:szCs w:val="24"/>
          <w:rtl/>
        </w:rPr>
        <w:t>אמיר</w:t>
      </w:r>
      <w:r w:rsidRPr="00503541">
        <w:rPr>
          <w:rFonts w:ascii="FrankRuehl" w:eastAsia="Times New Roman" w:hAnsi="FrankRuehl" w:cs="FrankRuehl"/>
          <w:b/>
          <w:bCs/>
          <w:color w:val="222222"/>
          <w:sz w:val="24"/>
          <w:szCs w:val="24"/>
          <w:rtl/>
        </w:rPr>
        <w:t xml:space="preserve"> </w:t>
      </w:r>
      <w:r w:rsidRPr="00503541">
        <w:rPr>
          <w:rFonts w:ascii="FrankRuehl" w:eastAsia="Times New Roman" w:hAnsi="FrankRuehl" w:cs="FrankRuehl" w:hint="eastAsia"/>
          <w:b/>
          <w:bCs/>
          <w:color w:val="222222"/>
          <w:sz w:val="24"/>
          <w:szCs w:val="24"/>
          <w:rtl/>
        </w:rPr>
        <w:t>אוחנה</w:t>
      </w:r>
      <w:r w:rsidRPr="00503541">
        <w:rPr>
          <w:rFonts w:ascii="FrankRuehl" w:eastAsia="Times New Roman" w:hAnsi="FrankRuehl" w:cs="FrankRuehl" w:hint="cs"/>
          <w:b/>
          <w:bCs/>
          <w:color w:val="222222"/>
          <w:sz w:val="24"/>
          <w:szCs w:val="24"/>
          <w:rtl/>
        </w:rPr>
        <w:t>,</w:t>
      </w:r>
      <w:r w:rsidRPr="00503541">
        <w:rPr>
          <w:rFonts w:ascii="FrankRuehl" w:eastAsia="Times New Roman" w:hAnsi="FrankRuehl" w:cs="FrankRuehl" w:hint="eastAsia"/>
          <w:b/>
          <w:bCs/>
          <w:color w:val="222222"/>
          <w:sz w:val="24"/>
          <w:szCs w:val="24"/>
          <w:rtl/>
        </w:rPr>
        <w:t xml:space="preserve"> השר</w:t>
      </w:r>
      <w:r w:rsidRPr="00503541">
        <w:rPr>
          <w:rFonts w:ascii="FrankRuehl" w:eastAsia="Times New Roman" w:hAnsi="FrankRuehl" w:cs="FrankRuehl"/>
          <w:b/>
          <w:bCs/>
          <w:color w:val="222222"/>
          <w:sz w:val="24"/>
          <w:szCs w:val="24"/>
          <w:rtl/>
        </w:rPr>
        <w:t xml:space="preserve"> לביטחון הפנים לשעבר</w:t>
      </w:r>
      <w:r w:rsidRPr="00503541">
        <w:rPr>
          <w:rFonts w:ascii="FrankRuehl" w:eastAsia="Times New Roman" w:hAnsi="FrankRuehl" w:cs="FrankRuehl" w:hint="cs"/>
          <w:b/>
          <w:bCs/>
          <w:color w:val="222222"/>
          <w:sz w:val="24"/>
          <w:szCs w:val="24"/>
          <w:rtl/>
        </w:rPr>
        <w:t>,</w:t>
      </w:r>
      <w:r w:rsidRPr="00503541">
        <w:rPr>
          <w:rFonts w:ascii="FrankRuehl" w:eastAsia="Times New Roman" w:hAnsi="FrankRuehl" w:cs="FrankRuehl" w:hint="cs"/>
          <w:color w:val="222222"/>
          <w:sz w:val="24"/>
          <w:szCs w:val="24"/>
          <w:rtl/>
        </w:rPr>
        <w:t xml:space="preserve"> </w:t>
      </w:r>
      <w:r w:rsidRPr="00503541">
        <w:rPr>
          <w:rFonts w:ascii="FrankRuehl" w:eastAsia="Times New Roman" w:hAnsi="FrankRuehl" w:cs="FrankRuehl" w:hint="eastAsia"/>
          <w:color w:val="222222"/>
          <w:sz w:val="24"/>
          <w:szCs w:val="24"/>
          <w:rtl/>
        </w:rPr>
        <w:t>עלול</w:t>
      </w:r>
      <w:r w:rsidRPr="00503541">
        <w:rPr>
          <w:rFonts w:ascii="FrankRuehl" w:eastAsia="Times New Roman" w:hAnsi="FrankRuehl" w:cs="FrankRuehl"/>
          <w:color w:val="222222"/>
          <w:sz w:val="24"/>
          <w:szCs w:val="24"/>
          <w:rtl/>
        </w:rPr>
        <w:t xml:space="preserve"> </w:t>
      </w:r>
      <w:r w:rsidRPr="00503541">
        <w:rPr>
          <w:rFonts w:ascii="FrankRuehl" w:eastAsia="Times New Roman" w:hAnsi="FrankRuehl" w:cs="FrankRuehl" w:hint="eastAsia"/>
          <w:color w:val="222222"/>
          <w:sz w:val="24"/>
          <w:szCs w:val="24"/>
          <w:rtl/>
        </w:rPr>
        <w:t>להיפגע</w:t>
      </w:r>
      <w:r w:rsidRPr="00503541">
        <w:rPr>
          <w:rFonts w:ascii="FrankRuehl" w:eastAsia="Times New Roman" w:hAnsi="FrankRuehl" w:cs="FrankRuehl"/>
          <w:color w:val="222222"/>
          <w:sz w:val="24"/>
          <w:szCs w:val="24"/>
          <w:rtl/>
        </w:rPr>
        <w:t xml:space="preserve"> </w:t>
      </w:r>
      <w:r w:rsidRPr="00503541">
        <w:rPr>
          <w:rFonts w:ascii="FrankRuehl" w:eastAsia="Times New Roman" w:hAnsi="FrankRuehl" w:cs="FrankRuehl" w:hint="eastAsia"/>
          <w:color w:val="222222"/>
          <w:sz w:val="24"/>
          <w:szCs w:val="24"/>
          <w:rtl/>
        </w:rPr>
        <w:t>אם</w:t>
      </w:r>
      <w:r w:rsidRPr="00503541">
        <w:rPr>
          <w:rFonts w:ascii="FrankRuehl" w:eastAsia="Times New Roman" w:hAnsi="FrankRuehl" w:cs="FrankRuehl"/>
          <w:color w:val="222222"/>
          <w:sz w:val="24"/>
          <w:szCs w:val="24"/>
          <w:rtl/>
        </w:rPr>
        <w:t xml:space="preserve"> תגיע </w:t>
      </w:r>
      <w:r w:rsidRPr="00503541">
        <w:rPr>
          <w:rFonts w:ascii="FrankRuehl" w:eastAsia="Times New Roman" w:hAnsi="FrankRuehl" w:cs="FrankRuehl" w:hint="eastAsia"/>
          <w:color w:val="222222"/>
          <w:sz w:val="24"/>
          <w:szCs w:val="24"/>
          <w:rtl/>
        </w:rPr>
        <w:t>הוועדה</w:t>
      </w:r>
      <w:r w:rsidRPr="00503541">
        <w:rPr>
          <w:rFonts w:ascii="FrankRuehl" w:eastAsia="Times New Roman" w:hAnsi="FrankRuehl" w:cs="FrankRuehl"/>
          <w:color w:val="222222"/>
          <w:sz w:val="24"/>
          <w:szCs w:val="24"/>
          <w:rtl/>
        </w:rPr>
        <w:t xml:space="preserve"> </w:t>
      </w:r>
      <w:r w:rsidRPr="00503541">
        <w:rPr>
          <w:rFonts w:ascii="FrankRuehl" w:eastAsia="Times New Roman" w:hAnsi="FrankRuehl" w:cs="FrankRuehl" w:hint="cs"/>
          <w:color w:val="222222"/>
          <w:sz w:val="24"/>
          <w:szCs w:val="24"/>
          <w:rtl/>
        </w:rPr>
        <w:t>לכלל מסקנה כי:</w:t>
      </w:r>
    </w:p>
    <w:p w:rsidR="00250BD8" w:rsidRPr="00503541" w:rsidRDefault="00250BD8" w:rsidP="00250BD8">
      <w:pPr>
        <w:spacing w:after="0" w:line="360" w:lineRule="auto"/>
        <w:jc w:val="both"/>
        <w:rPr>
          <w:rFonts w:ascii="FrankRuehl" w:eastAsia="Times New Roman" w:hAnsi="FrankRuehl" w:cs="FrankRuehl"/>
          <w:color w:val="222222"/>
          <w:sz w:val="24"/>
          <w:szCs w:val="24"/>
          <w:rtl/>
        </w:rPr>
      </w:pPr>
    </w:p>
    <w:p w:rsidR="00250BD8" w:rsidRPr="009F567A" w:rsidRDefault="00250BD8" w:rsidP="00B66B72">
      <w:pPr>
        <w:pStyle w:val="a9"/>
        <w:numPr>
          <w:ilvl w:val="0"/>
          <w:numId w:val="17"/>
        </w:numPr>
        <w:spacing w:after="0" w:line="360" w:lineRule="auto"/>
        <w:jc w:val="both"/>
        <w:rPr>
          <w:rFonts w:ascii="FrankRuehl" w:eastAsia="Times New Roman" w:hAnsi="FrankRuehl" w:cs="FrankRuehl"/>
          <w:color w:val="222222"/>
          <w:sz w:val="24"/>
          <w:szCs w:val="24"/>
        </w:rPr>
      </w:pPr>
      <w:r w:rsidRPr="009F567A">
        <w:rPr>
          <w:rFonts w:ascii="FrankRuehl" w:eastAsia="Times New Roman" w:hAnsi="FrankRuehl" w:cs="FrankRuehl" w:hint="eastAsia"/>
          <w:color w:val="222222"/>
          <w:sz w:val="24"/>
          <w:szCs w:val="24"/>
          <w:rtl/>
        </w:rPr>
        <w:t>השר</w:t>
      </w:r>
      <w:r w:rsidRPr="009F567A">
        <w:rPr>
          <w:rFonts w:ascii="FrankRuehl" w:eastAsia="Times New Roman" w:hAnsi="FrankRuehl" w:cs="FrankRuehl"/>
          <w:color w:val="222222"/>
          <w:sz w:val="24"/>
          <w:szCs w:val="24"/>
          <w:rtl/>
        </w:rPr>
        <w:t xml:space="preserve"> </w:t>
      </w:r>
      <w:r w:rsidR="001D56D1">
        <w:rPr>
          <w:rFonts w:ascii="FrankRuehl" w:eastAsia="Times New Roman" w:hAnsi="FrankRuehl" w:cs="FrankRuehl" w:hint="cs"/>
          <w:color w:val="222222"/>
          <w:sz w:val="24"/>
          <w:szCs w:val="24"/>
          <w:rtl/>
        </w:rPr>
        <w:t xml:space="preserve">לביטחון הפנים לשעבר </w:t>
      </w:r>
      <w:r w:rsidRPr="009F567A">
        <w:rPr>
          <w:rFonts w:ascii="FrankRuehl" w:eastAsia="Times New Roman" w:hAnsi="FrankRuehl" w:cs="FrankRuehl"/>
          <w:color w:val="222222"/>
          <w:sz w:val="24"/>
          <w:szCs w:val="24"/>
          <w:rtl/>
        </w:rPr>
        <w:t>אוחנה</w:t>
      </w:r>
      <w:r w:rsidRPr="009F567A">
        <w:rPr>
          <w:rFonts w:ascii="FrankRuehl" w:eastAsia="Times New Roman" w:hAnsi="FrankRuehl" w:cs="FrankRuehl" w:hint="cs"/>
          <w:color w:val="222222"/>
          <w:sz w:val="24"/>
          <w:szCs w:val="24"/>
          <w:rtl/>
        </w:rPr>
        <w:t xml:space="preserve"> לא פעל כמצופה משר לביטחון הפנים כש</w:t>
      </w:r>
      <w:r w:rsidRPr="009F567A">
        <w:rPr>
          <w:rFonts w:ascii="FrankRuehl" w:eastAsia="Times New Roman" w:hAnsi="FrankRuehl" w:cs="FrankRuehl" w:hint="eastAsia"/>
          <w:color w:val="222222"/>
          <w:sz w:val="24"/>
          <w:szCs w:val="24"/>
          <w:rtl/>
        </w:rPr>
        <w:t>גיבש</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את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דעתו</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באשר</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לקיום</w:t>
      </w:r>
      <w:r w:rsidRPr="009F567A">
        <w:rPr>
          <w:rFonts w:ascii="FrankRuehl" w:eastAsia="Times New Roman" w:hAnsi="FrankRuehl" w:cs="FrankRuehl"/>
          <w:color w:val="222222"/>
          <w:sz w:val="24"/>
          <w:szCs w:val="24"/>
          <w:rtl/>
        </w:rPr>
        <w:t xml:space="preserve"> </w:t>
      </w:r>
      <w:r w:rsidR="005447E1">
        <w:rPr>
          <w:rFonts w:ascii="FrankRuehl" w:eastAsia="Times New Roman" w:hAnsi="FrankRuehl" w:cs="FrankRuehl" w:hint="cs"/>
          <w:color w:val="222222"/>
          <w:sz w:val="24"/>
          <w:szCs w:val="24"/>
          <w:rtl/>
        </w:rPr>
        <w:t xml:space="preserve">ההילולה </w:t>
      </w:r>
      <w:r w:rsidR="006466FD">
        <w:rPr>
          <w:rFonts w:ascii="FrankRuehl" w:eastAsia="Times New Roman" w:hAnsi="FrankRuehl" w:cs="FrankRuehl" w:hint="cs"/>
          <w:color w:val="222222"/>
          <w:sz w:val="24"/>
          <w:szCs w:val="24"/>
          <w:rtl/>
        </w:rPr>
        <w:t>במירון</w:t>
      </w:r>
      <w:r w:rsidR="005447E1">
        <w:rPr>
          <w:rFonts w:ascii="FrankRuehl" w:eastAsia="Times New Roman" w:hAnsi="FrankRuehl" w:cs="FrankRuehl" w:hint="cs"/>
          <w:color w:val="222222"/>
          <w:sz w:val="24"/>
          <w:szCs w:val="24"/>
          <w:rtl/>
        </w:rPr>
        <w:t xml:space="preserve"> ב</w:t>
      </w:r>
      <w:r w:rsidRPr="009F567A">
        <w:rPr>
          <w:rFonts w:ascii="FrankRuehl" w:eastAsia="Times New Roman" w:hAnsi="FrankRuehl" w:cs="FrankRuehl" w:hint="eastAsia"/>
          <w:color w:val="222222"/>
          <w:sz w:val="24"/>
          <w:szCs w:val="24"/>
          <w:rtl/>
        </w:rPr>
        <w:t>ל</w:t>
      </w:r>
      <w:r w:rsidRPr="009F567A">
        <w:rPr>
          <w:rFonts w:ascii="FrankRuehl" w:eastAsia="Times New Roman" w:hAnsi="FrankRuehl" w:cs="FrankRuehl"/>
          <w:color w:val="222222"/>
          <w:sz w:val="24"/>
          <w:szCs w:val="24"/>
          <w:rtl/>
        </w:rPr>
        <w:t xml:space="preserve">"ג </w:t>
      </w:r>
      <w:r w:rsidRPr="009F567A">
        <w:rPr>
          <w:rFonts w:ascii="FrankRuehl" w:eastAsia="Times New Roman" w:hAnsi="FrankRuehl" w:cs="FrankRuehl" w:hint="eastAsia"/>
          <w:color w:val="222222"/>
          <w:sz w:val="24"/>
          <w:szCs w:val="24"/>
          <w:rtl/>
        </w:rPr>
        <w:t>בעומר</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ללא</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הגבלת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קהל</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ו</w:t>
      </w:r>
      <w:r w:rsidR="00B66B72">
        <w:rPr>
          <w:rFonts w:ascii="FrankRuehl" w:eastAsia="Times New Roman" w:hAnsi="FrankRuehl" w:cs="FrankRuehl" w:hint="cs"/>
          <w:color w:val="222222"/>
          <w:sz w:val="24"/>
          <w:szCs w:val="24"/>
          <w:rtl/>
        </w:rPr>
        <w:t xml:space="preserve">אף </w:t>
      </w:r>
      <w:r w:rsidRPr="009F567A">
        <w:rPr>
          <w:rFonts w:ascii="FrankRuehl" w:eastAsia="Times New Roman" w:hAnsi="FrankRuehl" w:cs="FrankRuehl" w:hint="eastAsia"/>
          <w:color w:val="222222"/>
          <w:sz w:val="24"/>
          <w:szCs w:val="24"/>
          <w:rtl/>
        </w:rPr>
        <w:t>נתן</w:t>
      </w:r>
      <w:r w:rsidRPr="009F567A">
        <w:rPr>
          <w:rFonts w:ascii="FrankRuehl" w:eastAsia="Times New Roman" w:hAnsi="FrankRuehl" w:cs="FrankRuehl"/>
          <w:color w:val="222222"/>
          <w:sz w:val="24"/>
          <w:szCs w:val="24"/>
          <w:rtl/>
        </w:rPr>
        <w:t xml:space="preserve"> </w:t>
      </w:r>
      <w:r w:rsidR="00B66B72" w:rsidRPr="009F567A">
        <w:rPr>
          <w:rFonts w:ascii="FrankRuehl" w:eastAsia="Times New Roman" w:hAnsi="FrankRuehl" w:cs="FrankRuehl"/>
          <w:color w:val="222222"/>
          <w:sz w:val="24"/>
          <w:szCs w:val="24"/>
          <w:rtl/>
        </w:rPr>
        <w:t>ל</w:t>
      </w:r>
      <w:r w:rsidR="00B66B72">
        <w:rPr>
          <w:rFonts w:ascii="FrankRuehl" w:eastAsia="Times New Roman" w:hAnsi="FrankRuehl" w:cs="FrankRuehl" w:hint="cs"/>
          <w:color w:val="222222"/>
          <w:sz w:val="24"/>
          <w:szCs w:val="24"/>
          <w:rtl/>
        </w:rPr>
        <w:t>כך</w:t>
      </w:r>
      <w:r w:rsidR="00B66B72"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color w:val="222222"/>
          <w:sz w:val="24"/>
          <w:szCs w:val="24"/>
          <w:rtl/>
        </w:rPr>
        <w:t>ביטוי פומבי</w:t>
      </w:r>
      <w:r w:rsidR="00F3346E">
        <w:rPr>
          <w:rFonts w:ascii="FrankRuehl" w:eastAsia="Times New Roman" w:hAnsi="FrankRuehl" w:cs="FrankRuehl" w:hint="cs"/>
          <w:color w:val="222222"/>
          <w:sz w:val="24"/>
          <w:szCs w:val="24"/>
          <w:rtl/>
        </w:rPr>
        <w:t xml:space="preserve">, </w:t>
      </w:r>
      <w:r w:rsidRPr="009F567A">
        <w:rPr>
          <w:rFonts w:ascii="FrankRuehl" w:eastAsia="Times New Roman" w:hAnsi="FrankRuehl" w:cs="FrankRuehl" w:hint="eastAsia"/>
          <w:color w:val="222222"/>
          <w:sz w:val="24"/>
          <w:szCs w:val="24"/>
          <w:rtl/>
        </w:rPr>
        <w:t>מבלי</w:t>
      </w:r>
      <w:r w:rsidRPr="009F567A">
        <w:rPr>
          <w:rFonts w:ascii="FrankRuehl" w:eastAsia="Times New Roman" w:hAnsi="FrankRuehl" w:cs="FrankRuehl"/>
          <w:color w:val="222222"/>
          <w:sz w:val="24"/>
          <w:szCs w:val="24"/>
          <w:rtl/>
        </w:rPr>
        <w:t xml:space="preserve"> ש</w:t>
      </w:r>
      <w:r w:rsidRPr="009F567A">
        <w:rPr>
          <w:rFonts w:ascii="FrankRuehl" w:eastAsia="Times New Roman" w:hAnsi="FrankRuehl" w:cs="FrankRuehl" w:hint="eastAsia"/>
          <w:color w:val="222222"/>
          <w:sz w:val="24"/>
          <w:szCs w:val="24"/>
          <w:rtl/>
        </w:rPr>
        <w:t>הדבר</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נבחן</w:t>
      </w:r>
      <w:r w:rsidRPr="009F567A">
        <w:rPr>
          <w:rFonts w:ascii="FrankRuehl" w:eastAsia="Times New Roman" w:hAnsi="FrankRuehl" w:cs="FrankRuehl"/>
          <w:color w:val="222222"/>
          <w:sz w:val="24"/>
          <w:szCs w:val="24"/>
          <w:rtl/>
        </w:rPr>
        <w:t xml:space="preserve"> בעבודת מטה מסודרת</w:t>
      </w:r>
      <w:r w:rsidRPr="009F567A">
        <w:rPr>
          <w:rFonts w:ascii="FrankRuehl" w:eastAsia="Times New Roman" w:hAnsi="FrankRuehl" w:cs="FrankRuehl" w:hint="cs"/>
          <w:color w:val="222222"/>
          <w:sz w:val="24"/>
          <w:szCs w:val="24"/>
          <w:rtl/>
        </w:rPr>
        <w:t xml:space="preserve"> בנוגע למכלול המשמעויות,</w:t>
      </w:r>
      <w:r w:rsidRPr="009F567A">
        <w:rPr>
          <w:rFonts w:ascii="FrankRuehl" w:eastAsia="Times New Roman" w:hAnsi="FrankRuehl" w:cs="FrankRuehl"/>
          <w:color w:val="222222"/>
          <w:sz w:val="24"/>
          <w:szCs w:val="24"/>
          <w:rtl/>
        </w:rPr>
        <w:t xml:space="preserve"> לרבות </w:t>
      </w:r>
      <w:r w:rsidRPr="009F567A">
        <w:rPr>
          <w:rFonts w:ascii="FrankRuehl" w:eastAsia="Times New Roman" w:hAnsi="FrankRuehl" w:cs="FrankRuehl" w:hint="eastAsia"/>
          <w:color w:val="222222"/>
          <w:sz w:val="24"/>
          <w:szCs w:val="24"/>
          <w:rtl/>
        </w:rPr>
        <w:t>בחינת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חלופות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שונות</w:t>
      </w:r>
      <w:r w:rsidR="005447E1">
        <w:rPr>
          <w:rFonts w:ascii="FrankRuehl" w:eastAsia="Times New Roman" w:hAnsi="FrankRuehl" w:cs="FrankRuehl" w:hint="cs"/>
          <w:color w:val="222222"/>
          <w:sz w:val="24"/>
          <w:szCs w:val="24"/>
          <w:rtl/>
        </w:rPr>
        <w:t xml:space="preserve"> באשר לאופן קיום ההילולה</w:t>
      </w:r>
      <w:r w:rsidRPr="009F567A">
        <w:rPr>
          <w:rFonts w:ascii="FrankRuehl" w:eastAsia="Times New Roman" w:hAnsi="FrankRuehl" w:cs="FrankRuehl"/>
          <w:color w:val="222222"/>
          <w:sz w:val="24"/>
          <w:szCs w:val="24"/>
          <w:rtl/>
        </w:rPr>
        <w:t xml:space="preserve">. </w:t>
      </w:r>
    </w:p>
    <w:p w:rsidR="00250BD8" w:rsidRPr="005447E1" w:rsidRDefault="00250BD8" w:rsidP="00250BD8">
      <w:pPr>
        <w:spacing w:after="0" w:line="360" w:lineRule="auto"/>
        <w:jc w:val="both"/>
        <w:rPr>
          <w:rFonts w:ascii="FrankRuehl" w:eastAsia="Times New Roman" w:hAnsi="FrankRuehl" w:cs="FrankRuehl"/>
          <w:color w:val="222222"/>
          <w:sz w:val="24"/>
          <w:szCs w:val="24"/>
          <w:rtl/>
        </w:rPr>
      </w:pPr>
    </w:p>
    <w:p w:rsidR="00250BD8" w:rsidRPr="009F567A" w:rsidRDefault="00250BD8" w:rsidP="00B66B72">
      <w:pPr>
        <w:pStyle w:val="a9"/>
        <w:numPr>
          <w:ilvl w:val="0"/>
          <w:numId w:val="17"/>
        </w:numPr>
        <w:spacing w:after="0" w:line="360" w:lineRule="auto"/>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בהמשך, כ</w:t>
      </w:r>
      <w:r w:rsidRPr="009F567A">
        <w:rPr>
          <w:rFonts w:ascii="FrankRuehl" w:eastAsia="Times New Roman" w:hAnsi="FrankRuehl" w:cs="FrankRuehl" w:hint="eastAsia"/>
          <w:color w:val="222222"/>
          <w:sz w:val="24"/>
          <w:szCs w:val="24"/>
          <w:rtl/>
        </w:rPr>
        <w:t>שהיה</w:t>
      </w:r>
      <w:r w:rsidRPr="009F567A">
        <w:rPr>
          <w:rFonts w:ascii="FrankRuehl" w:eastAsia="Times New Roman" w:hAnsi="FrankRuehl" w:cs="FrankRuehl"/>
          <w:color w:val="222222"/>
          <w:sz w:val="24"/>
          <w:szCs w:val="24"/>
          <w:rtl/>
        </w:rPr>
        <w:t xml:space="preserve"> בפני </w:t>
      </w:r>
      <w:r w:rsidRPr="009F567A">
        <w:rPr>
          <w:rFonts w:ascii="FrankRuehl" w:eastAsia="Times New Roman" w:hAnsi="FrankRuehl" w:cs="FrankRuehl" w:hint="eastAsia"/>
          <w:color w:val="222222"/>
          <w:sz w:val="24"/>
          <w:szCs w:val="24"/>
          <w:rtl/>
        </w:rPr>
        <w:t>השר</w:t>
      </w:r>
      <w:r w:rsidRPr="009F567A">
        <w:rPr>
          <w:rFonts w:ascii="FrankRuehl" w:eastAsia="Times New Roman" w:hAnsi="FrankRuehl" w:cs="FrankRuehl"/>
          <w:color w:val="222222"/>
          <w:sz w:val="24"/>
          <w:szCs w:val="24"/>
          <w:rtl/>
        </w:rPr>
        <w:t xml:space="preserve"> </w:t>
      </w:r>
      <w:r w:rsidR="001D56D1">
        <w:rPr>
          <w:rFonts w:ascii="FrankRuehl" w:eastAsia="Times New Roman" w:hAnsi="FrankRuehl" w:cs="FrankRuehl" w:hint="cs"/>
          <w:color w:val="222222"/>
          <w:sz w:val="24"/>
          <w:szCs w:val="24"/>
          <w:rtl/>
        </w:rPr>
        <w:t xml:space="preserve">לביטחון הפנים לשעבר </w:t>
      </w:r>
      <w:r w:rsidRPr="009F567A">
        <w:rPr>
          <w:rFonts w:ascii="FrankRuehl" w:eastAsia="Times New Roman" w:hAnsi="FrankRuehl" w:cs="FrankRuehl" w:hint="eastAsia"/>
          <w:color w:val="222222"/>
          <w:sz w:val="24"/>
          <w:szCs w:val="24"/>
          <w:rtl/>
        </w:rPr>
        <w:t>אוחנה</w:t>
      </w:r>
      <w:r w:rsidRPr="009F567A">
        <w:rPr>
          <w:rFonts w:ascii="FrankRuehl" w:eastAsia="Times New Roman" w:hAnsi="FrankRuehl" w:cs="FrankRuehl"/>
          <w:color w:val="222222"/>
          <w:sz w:val="24"/>
          <w:szCs w:val="24"/>
          <w:rtl/>
        </w:rPr>
        <w:t xml:space="preserve"> מידע </w:t>
      </w:r>
      <w:r w:rsidRPr="009F567A">
        <w:rPr>
          <w:rFonts w:ascii="FrankRuehl" w:eastAsia="Times New Roman" w:hAnsi="FrankRuehl" w:cs="FrankRuehl" w:hint="eastAsia"/>
          <w:color w:val="222222"/>
          <w:sz w:val="24"/>
          <w:szCs w:val="24"/>
          <w:rtl/>
        </w:rPr>
        <w:t>בנוגע</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לסכנות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הצפויות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במהלך</w:t>
      </w:r>
      <w:r w:rsidRPr="009F567A">
        <w:rPr>
          <w:rFonts w:ascii="FrankRuehl" w:eastAsia="Times New Roman" w:hAnsi="FrankRuehl" w:cs="FrankRuehl"/>
          <w:color w:val="222222"/>
          <w:sz w:val="24"/>
          <w:szCs w:val="24"/>
          <w:rtl/>
        </w:rPr>
        <w:t xml:space="preserve"> </w:t>
      </w:r>
      <w:r w:rsidR="005447E1">
        <w:rPr>
          <w:rFonts w:ascii="FrankRuehl" w:eastAsia="Times New Roman" w:hAnsi="FrankRuehl" w:cs="FrankRuehl" w:hint="cs"/>
          <w:color w:val="222222"/>
          <w:sz w:val="24"/>
          <w:szCs w:val="24"/>
          <w:rtl/>
        </w:rPr>
        <w:t>ההילולה</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ובפרט</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לסכנות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הנובעות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מ</w:t>
      </w:r>
      <w:r w:rsidR="00EC6791">
        <w:rPr>
          <w:rFonts w:ascii="FrankRuehl" w:eastAsia="Times New Roman" w:hAnsi="FrankRuehl" w:cs="FrankRuehl" w:hint="cs"/>
          <w:color w:val="222222"/>
          <w:sz w:val="24"/>
          <w:szCs w:val="24"/>
          <w:rtl/>
        </w:rPr>
        <w:t xml:space="preserve">רמת </w:t>
      </w:r>
      <w:r w:rsidRPr="009F567A">
        <w:rPr>
          <w:rFonts w:ascii="FrankRuehl" w:eastAsia="Times New Roman" w:hAnsi="FrankRuehl" w:cs="FrankRuehl" w:hint="eastAsia"/>
          <w:color w:val="222222"/>
          <w:sz w:val="24"/>
          <w:szCs w:val="24"/>
          <w:rtl/>
        </w:rPr>
        <w:t>הצפיפות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שהייתה</w:t>
      </w:r>
      <w:r w:rsidRPr="009F567A">
        <w:rPr>
          <w:rFonts w:ascii="FrankRuehl" w:eastAsia="Times New Roman" w:hAnsi="FrankRuehl" w:cs="FrankRuehl"/>
          <w:color w:val="222222"/>
          <w:sz w:val="24"/>
          <w:szCs w:val="24"/>
          <w:rtl/>
        </w:rPr>
        <w:t xml:space="preserve"> צפויה </w:t>
      </w:r>
      <w:r w:rsidRPr="009F567A">
        <w:rPr>
          <w:rFonts w:ascii="FrankRuehl" w:eastAsia="Times New Roman" w:hAnsi="FrankRuehl" w:cs="FrankRuehl" w:hint="eastAsia"/>
          <w:color w:val="222222"/>
          <w:sz w:val="24"/>
          <w:szCs w:val="24"/>
          <w:rtl/>
        </w:rPr>
        <w:t>במקום</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לא</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פעל</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כמצופה</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cs"/>
          <w:color w:val="222222"/>
          <w:sz w:val="24"/>
          <w:szCs w:val="24"/>
          <w:rtl/>
        </w:rPr>
        <w:t>מתפקידו</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ביחס</w:t>
      </w:r>
      <w:r w:rsidRPr="009F567A">
        <w:rPr>
          <w:rFonts w:ascii="FrankRuehl" w:eastAsia="Times New Roman" w:hAnsi="FrankRuehl" w:cs="FrankRuehl"/>
          <w:color w:val="222222"/>
          <w:sz w:val="24"/>
          <w:szCs w:val="24"/>
          <w:rtl/>
        </w:rPr>
        <w:t xml:space="preserve"> למידע זה. </w:t>
      </w:r>
      <w:r w:rsidRPr="009F567A">
        <w:rPr>
          <w:rFonts w:ascii="FrankRuehl" w:eastAsia="Times New Roman" w:hAnsi="FrankRuehl" w:cs="FrankRuehl" w:hint="eastAsia"/>
          <w:color w:val="222222"/>
          <w:sz w:val="24"/>
          <w:szCs w:val="24"/>
          <w:rtl/>
        </w:rPr>
        <w:t>השר</w:t>
      </w:r>
      <w:r w:rsidRPr="009F567A">
        <w:rPr>
          <w:rFonts w:ascii="FrankRuehl" w:eastAsia="Times New Roman" w:hAnsi="FrankRuehl" w:cs="FrankRuehl"/>
          <w:color w:val="222222"/>
          <w:sz w:val="24"/>
          <w:szCs w:val="24"/>
          <w:rtl/>
        </w:rPr>
        <w:t xml:space="preserve"> </w:t>
      </w:r>
      <w:r w:rsidR="001D56D1">
        <w:rPr>
          <w:rFonts w:ascii="FrankRuehl" w:eastAsia="Times New Roman" w:hAnsi="FrankRuehl" w:cs="FrankRuehl" w:hint="cs"/>
          <w:color w:val="222222"/>
          <w:sz w:val="24"/>
          <w:szCs w:val="24"/>
          <w:rtl/>
        </w:rPr>
        <w:t xml:space="preserve">לביטחון הפנים לשעבר </w:t>
      </w:r>
      <w:r w:rsidRPr="009F567A">
        <w:rPr>
          <w:rFonts w:ascii="FrankRuehl" w:eastAsia="Times New Roman" w:hAnsi="FrankRuehl" w:cs="FrankRuehl" w:hint="eastAsia"/>
          <w:color w:val="222222"/>
          <w:sz w:val="24"/>
          <w:szCs w:val="24"/>
          <w:rtl/>
        </w:rPr>
        <w:t>אוחנה</w:t>
      </w:r>
      <w:r w:rsidRPr="009F567A">
        <w:rPr>
          <w:rFonts w:ascii="FrankRuehl" w:eastAsia="Times New Roman" w:hAnsi="FrankRuehl" w:cs="FrankRuehl"/>
          <w:color w:val="222222"/>
          <w:sz w:val="24"/>
          <w:szCs w:val="24"/>
          <w:rtl/>
        </w:rPr>
        <w:t xml:space="preserve"> לא </w:t>
      </w:r>
      <w:r w:rsidRPr="009F567A">
        <w:rPr>
          <w:rFonts w:ascii="FrankRuehl" w:eastAsia="Times New Roman" w:hAnsi="FrankRuehl" w:cs="FrankRuehl" w:hint="eastAsia"/>
          <w:color w:val="222222"/>
          <w:sz w:val="24"/>
          <w:szCs w:val="24"/>
          <w:rtl/>
        </w:rPr>
        <w:t>נתן</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משקל</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ראוי</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w:t>
      </w:r>
      <w:r w:rsidRPr="009F567A">
        <w:rPr>
          <w:rFonts w:ascii="FrankRuehl" w:eastAsia="Times New Roman" w:hAnsi="FrankRuehl" w:cs="FrankRuehl" w:hint="cs"/>
          <w:color w:val="222222"/>
          <w:sz w:val="24"/>
          <w:szCs w:val="24"/>
          <w:rtl/>
        </w:rPr>
        <w:t xml:space="preserve">חומרת </w:t>
      </w:r>
      <w:r w:rsidRPr="009F567A">
        <w:rPr>
          <w:rFonts w:ascii="FrankRuehl" w:eastAsia="Times New Roman" w:hAnsi="FrankRuehl" w:cs="FrankRuehl" w:hint="eastAsia"/>
          <w:color w:val="222222"/>
          <w:sz w:val="24"/>
          <w:szCs w:val="24"/>
          <w:rtl/>
        </w:rPr>
        <w:t>הסכנות</w:t>
      </w:r>
      <w:r w:rsidRPr="009F567A">
        <w:rPr>
          <w:rFonts w:ascii="FrankRuehl" w:eastAsia="Times New Roman" w:hAnsi="FrankRuehl" w:cs="FrankRuehl" w:hint="cs"/>
          <w:color w:val="222222"/>
          <w:sz w:val="24"/>
          <w:szCs w:val="24"/>
          <w:rtl/>
        </w:rPr>
        <w:t>, לא שאל שאלות מספיקות בעניין, ו</w:t>
      </w:r>
      <w:r w:rsidRPr="009F567A">
        <w:rPr>
          <w:rFonts w:ascii="FrankRuehl" w:eastAsia="Times New Roman" w:hAnsi="FrankRuehl" w:cs="FrankRuehl" w:hint="eastAsia"/>
          <w:color w:val="222222"/>
          <w:sz w:val="24"/>
          <w:szCs w:val="24"/>
          <w:rtl/>
        </w:rPr>
        <w:t>לא</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cs"/>
          <w:color w:val="222222"/>
          <w:sz w:val="24"/>
          <w:szCs w:val="24"/>
          <w:rtl/>
        </w:rPr>
        <w:t xml:space="preserve">ביקש לבחון מחדש את ההחלטה </w:t>
      </w:r>
      <w:r w:rsidRPr="009F567A">
        <w:rPr>
          <w:rFonts w:ascii="FrankRuehl" w:eastAsia="Times New Roman" w:hAnsi="FrankRuehl" w:cs="FrankRuehl" w:hint="eastAsia"/>
          <w:color w:val="222222"/>
          <w:sz w:val="24"/>
          <w:szCs w:val="24"/>
          <w:rtl/>
        </w:rPr>
        <w:t>שלא</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להגביל</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קהל</w:t>
      </w:r>
      <w:r w:rsidRPr="009F567A">
        <w:rPr>
          <w:rFonts w:ascii="FrankRuehl" w:eastAsia="Times New Roman" w:hAnsi="FrankRuehl" w:cs="FrankRuehl" w:hint="cs"/>
          <w:color w:val="222222"/>
          <w:sz w:val="24"/>
          <w:szCs w:val="24"/>
          <w:rtl/>
        </w:rPr>
        <w:t>. משנותרה על כנה החלטה זו,</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לא</w:t>
      </w:r>
      <w:r w:rsidRPr="009F567A">
        <w:rPr>
          <w:rFonts w:ascii="FrankRuehl" w:eastAsia="Times New Roman" w:hAnsi="FrankRuehl" w:cs="FrankRuehl"/>
          <w:color w:val="222222"/>
          <w:sz w:val="24"/>
          <w:szCs w:val="24"/>
          <w:rtl/>
        </w:rPr>
        <w:t xml:space="preserve"> </w:t>
      </w:r>
      <w:r w:rsidR="00B66B72">
        <w:rPr>
          <w:rFonts w:ascii="FrankRuehl" w:eastAsia="Times New Roman" w:hAnsi="FrankRuehl" w:cs="FrankRuehl" w:hint="cs"/>
          <w:color w:val="222222"/>
          <w:sz w:val="24"/>
          <w:szCs w:val="24"/>
          <w:rtl/>
        </w:rPr>
        <w:t>ביקש מהמשטרה לבחון</w:t>
      </w:r>
      <w:r w:rsidRPr="009F567A">
        <w:rPr>
          <w:rFonts w:ascii="FrankRuehl" w:eastAsia="Times New Roman" w:hAnsi="FrankRuehl" w:cs="FrankRuehl"/>
          <w:color w:val="222222"/>
          <w:sz w:val="24"/>
          <w:szCs w:val="24"/>
          <w:rtl/>
        </w:rPr>
        <w:t xml:space="preserve"> </w:t>
      </w:r>
      <w:r w:rsidR="00B66B72">
        <w:rPr>
          <w:rFonts w:ascii="FrankRuehl" w:eastAsia="Times New Roman" w:hAnsi="FrankRuehl" w:cs="FrankRuehl" w:hint="cs"/>
          <w:color w:val="222222"/>
          <w:sz w:val="24"/>
          <w:szCs w:val="24"/>
          <w:rtl/>
        </w:rPr>
        <w:t xml:space="preserve">ולהציג לו </w:t>
      </w:r>
      <w:r w:rsidRPr="009F567A">
        <w:rPr>
          <w:rFonts w:ascii="FrankRuehl" w:eastAsia="Times New Roman" w:hAnsi="FrankRuehl" w:cs="FrankRuehl"/>
          <w:color w:val="222222"/>
          <w:sz w:val="24"/>
          <w:szCs w:val="24"/>
          <w:rtl/>
        </w:rPr>
        <w:t>דרכי</w:t>
      </w:r>
      <w:r w:rsidR="00B66B72">
        <w:rPr>
          <w:rFonts w:ascii="FrankRuehl" w:eastAsia="Times New Roman" w:hAnsi="FrankRuehl" w:cs="FrankRuehl" w:hint="cs"/>
          <w:color w:val="222222"/>
          <w:sz w:val="24"/>
          <w:szCs w:val="24"/>
          <w:rtl/>
        </w:rPr>
        <w:t xml:space="preserve"> פעולה</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cs"/>
          <w:color w:val="222222"/>
          <w:sz w:val="24"/>
          <w:szCs w:val="24"/>
          <w:rtl/>
        </w:rPr>
        <w:t xml:space="preserve">אחרות </w:t>
      </w:r>
      <w:r w:rsidRPr="009F567A">
        <w:rPr>
          <w:rFonts w:ascii="FrankRuehl" w:eastAsia="Times New Roman" w:hAnsi="FrankRuehl" w:cs="FrankRuehl" w:hint="eastAsia"/>
          <w:color w:val="222222"/>
          <w:sz w:val="24"/>
          <w:szCs w:val="24"/>
          <w:rtl/>
        </w:rPr>
        <w:t>להפחתת</w:t>
      </w:r>
      <w:r w:rsidRPr="009F567A">
        <w:rPr>
          <w:rFonts w:ascii="FrankRuehl" w:eastAsia="Times New Roman" w:hAnsi="FrankRuehl" w:cs="FrankRuehl"/>
          <w:color w:val="222222"/>
          <w:sz w:val="24"/>
          <w:szCs w:val="24"/>
          <w:rtl/>
        </w:rPr>
        <w:t xml:space="preserve"> </w:t>
      </w:r>
      <w:r w:rsidR="005447E1">
        <w:rPr>
          <w:rFonts w:ascii="FrankRuehl" w:eastAsia="Times New Roman" w:hAnsi="FrankRuehl" w:cs="FrankRuehl" w:hint="cs"/>
          <w:color w:val="222222"/>
          <w:sz w:val="24"/>
          <w:szCs w:val="24"/>
          <w:rtl/>
        </w:rPr>
        <w:t xml:space="preserve">הסכנות. </w:t>
      </w:r>
      <w:r w:rsidRPr="009F567A">
        <w:rPr>
          <w:rFonts w:ascii="FrankRuehl" w:eastAsia="Times New Roman" w:hAnsi="FrankRuehl" w:cs="FrankRuehl"/>
          <w:color w:val="222222"/>
          <w:sz w:val="24"/>
          <w:szCs w:val="24"/>
          <w:rtl/>
        </w:rPr>
        <w:t xml:space="preserve">  </w:t>
      </w:r>
    </w:p>
    <w:p w:rsidR="00987093" w:rsidRDefault="00987093" w:rsidP="00250BD8">
      <w:pPr>
        <w:spacing w:after="0" w:line="360" w:lineRule="auto"/>
        <w:jc w:val="both"/>
        <w:rPr>
          <w:rFonts w:ascii="FrankRuehl" w:eastAsia="Times New Roman" w:hAnsi="FrankRuehl" w:cs="FrankRuehl"/>
          <w:b/>
          <w:bCs/>
          <w:color w:val="222222"/>
          <w:sz w:val="24"/>
          <w:szCs w:val="24"/>
          <w:rtl/>
        </w:rPr>
      </w:pPr>
    </w:p>
    <w:p w:rsidR="00250BD8" w:rsidRDefault="00250BD8" w:rsidP="00250BD8">
      <w:pPr>
        <w:spacing w:after="0" w:line="360" w:lineRule="auto"/>
        <w:jc w:val="both"/>
        <w:rPr>
          <w:rFonts w:ascii="FrankRuehl" w:eastAsia="Times New Roman" w:hAnsi="FrankRuehl" w:cs="FrankRuehl"/>
          <w:color w:val="222222"/>
          <w:sz w:val="24"/>
          <w:szCs w:val="24"/>
          <w:rtl/>
        </w:rPr>
      </w:pPr>
      <w:r w:rsidRPr="00503541">
        <w:rPr>
          <w:rFonts w:ascii="FrankRuehl" w:eastAsia="Times New Roman" w:hAnsi="FrankRuehl" w:cs="FrankRuehl"/>
          <w:b/>
          <w:bCs/>
          <w:color w:val="222222"/>
          <w:sz w:val="24"/>
          <w:szCs w:val="24"/>
          <w:rtl/>
        </w:rPr>
        <w:t>הרב יעקב אביטן</w:t>
      </w:r>
      <w:r w:rsidRPr="00503541">
        <w:rPr>
          <w:rFonts w:ascii="FrankRuehl" w:eastAsia="Times New Roman" w:hAnsi="FrankRuehl" w:cs="FrankRuehl" w:hint="cs"/>
          <w:b/>
          <w:bCs/>
          <w:color w:val="222222"/>
          <w:sz w:val="24"/>
          <w:szCs w:val="24"/>
          <w:rtl/>
        </w:rPr>
        <w:t>, השר לשירותי דת</w:t>
      </w:r>
      <w:r w:rsidRPr="00503541">
        <w:rPr>
          <w:rFonts w:ascii="FrankRuehl" w:eastAsia="Times New Roman" w:hAnsi="FrankRuehl" w:cs="FrankRuehl"/>
          <w:b/>
          <w:bCs/>
          <w:color w:val="222222"/>
          <w:sz w:val="24"/>
          <w:szCs w:val="24"/>
          <w:rtl/>
        </w:rPr>
        <w:t xml:space="preserve"> לשעבר</w:t>
      </w:r>
      <w:r w:rsidRPr="00503541">
        <w:rPr>
          <w:rFonts w:ascii="FrankRuehl" w:eastAsia="Times New Roman" w:hAnsi="FrankRuehl" w:cs="FrankRuehl" w:hint="cs"/>
          <w:color w:val="222222"/>
          <w:sz w:val="24"/>
          <w:szCs w:val="24"/>
          <w:rtl/>
        </w:rPr>
        <w:t xml:space="preserve">, </w:t>
      </w:r>
      <w:r w:rsidRPr="00503541">
        <w:rPr>
          <w:rFonts w:ascii="FrankRuehl" w:eastAsia="Times New Roman" w:hAnsi="FrankRuehl" w:cs="FrankRuehl"/>
          <w:color w:val="222222"/>
          <w:sz w:val="24"/>
          <w:szCs w:val="24"/>
          <w:rtl/>
        </w:rPr>
        <w:t>עלול להיפגע אם תגיע ה</w:t>
      </w:r>
      <w:r w:rsidRPr="00503541">
        <w:rPr>
          <w:rFonts w:ascii="FrankRuehl" w:eastAsia="Times New Roman" w:hAnsi="FrankRuehl" w:cs="FrankRuehl" w:hint="cs"/>
          <w:color w:val="222222"/>
          <w:sz w:val="24"/>
          <w:szCs w:val="24"/>
          <w:rtl/>
        </w:rPr>
        <w:t>ו</w:t>
      </w:r>
      <w:r w:rsidRPr="00503541">
        <w:rPr>
          <w:rFonts w:ascii="FrankRuehl" w:eastAsia="Times New Roman" w:hAnsi="FrankRuehl" w:cs="FrankRuehl"/>
          <w:color w:val="222222"/>
          <w:sz w:val="24"/>
          <w:szCs w:val="24"/>
          <w:rtl/>
        </w:rPr>
        <w:t>ועדה ל</w:t>
      </w:r>
      <w:r w:rsidRPr="00503541">
        <w:rPr>
          <w:rFonts w:ascii="FrankRuehl" w:eastAsia="Times New Roman" w:hAnsi="FrankRuehl" w:cs="FrankRuehl" w:hint="cs"/>
          <w:color w:val="222222"/>
          <w:sz w:val="24"/>
          <w:szCs w:val="24"/>
          <w:rtl/>
        </w:rPr>
        <w:t xml:space="preserve">כלל </w:t>
      </w:r>
      <w:r w:rsidRPr="00503541">
        <w:rPr>
          <w:rFonts w:ascii="FrankRuehl" w:eastAsia="Times New Roman" w:hAnsi="FrankRuehl" w:cs="FrankRuehl"/>
          <w:color w:val="222222"/>
          <w:sz w:val="24"/>
          <w:szCs w:val="24"/>
          <w:rtl/>
        </w:rPr>
        <w:t>מסקנה כי</w:t>
      </w:r>
      <w:r w:rsidRPr="00503541">
        <w:rPr>
          <w:rFonts w:ascii="FrankRuehl" w:eastAsia="Times New Roman" w:hAnsi="FrankRuehl" w:cs="FrankRuehl" w:hint="cs"/>
          <w:color w:val="222222"/>
          <w:sz w:val="24"/>
          <w:szCs w:val="24"/>
          <w:rtl/>
        </w:rPr>
        <w:t>:</w:t>
      </w:r>
    </w:p>
    <w:p w:rsidR="00250BD8" w:rsidRPr="00503541" w:rsidRDefault="00250BD8" w:rsidP="00250BD8">
      <w:pPr>
        <w:spacing w:after="0" w:line="360" w:lineRule="auto"/>
        <w:jc w:val="both"/>
        <w:rPr>
          <w:rFonts w:ascii="FrankRuehl" w:eastAsia="Times New Roman" w:hAnsi="FrankRuehl" w:cs="FrankRuehl"/>
          <w:color w:val="222222"/>
          <w:sz w:val="24"/>
          <w:szCs w:val="24"/>
          <w:rtl/>
        </w:rPr>
      </w:pPr>
    </w:p>
    <w:p w:rsidR="00250BD8" w:rsidRPr="009F567A" w:rsidRDefault="00250BD8" w:rsidP="009F567A">
      <w:pPr>
        <w:pStyle w:val="a9"/>
        <w:numPr>
          <w:ilvl w:val="0"/>
          <w:numId w:val="18"/>
        </w:numPr>
        <w:spacing w:after="0" w:line="360" w:lineRule="auto"/>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השר </w:t>
      </w:r>
      <w:r w:rsidR="00FC532D">
        <w:rPr>
          <w:rFonts w:ascii="FrankRuehl" w:eastAsia="Times New Roman" w:hAnsi="FrankRuehl" w:cs="FrankRuehl" w:hint="cs"/>
          <w:color w:val="222222"/>
          <w:sz w:val="24"/>
          <w:szCs w:val="24"/>
          <w:rtl/>
        </w:rPr>
        <w:t xml:space="preserve">לשירותי דת לשעבר </w:t>
      </w:r>
      <w:r w:rsidRPr="009F567A">
        <w:rPr>
          <w:rFonts w:ascii="FrankRuehl" w:eastAsia="Times New Roman" w:hAnsi="FrankRuehl" w:cs="FrankRuehl" w:hint="cs"/>
          <w:color w:val="222222"/>
          <w:sz w:val="24"/>
          <w:szCs w:val="24"/>
          <w:rtl/>
        </w:rPr>
        <w:t>אביטן לא מילא את תפקידו</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cs"/>
          <w:color w:val="222222"/>
          <w:sz w:val="24"/>
          <w:szCs w:val="24"/>
          <w:rtl/>
        </w:rPr>
        <w:t>כשר</w:t>
      </w:r>
      <w:r w:rsidR="00FC532D">
        <w:rPr>
          <w:rFonts w:ascii="FrankRuehl" w:eastAsia="Times New Roman" w:hAnsi="FrankRuehl" w:cs="FrankRuehl" w:hint="cs"/>
          <w:color w:val="222222"/>
          <w:sz w:val="24"/>
          <w:szCs w:val="24"/>
          <w:rtl/>
        </w:rPr>
        <w:t xml:space="preserve"> לשירותי דת</w:t>
      </w:r>
      <w:r w:rsidRPr="009F567A">
        <w:rPr>
          <w:rFonts w:ascii="FrankRuehl" w:eastAsia="Times New Roman" w:hAnsi="FrankRuehl" w:cs="FrankRuehl" w:hint="cs"/>
          <w:color w:val="222222"/>
          <w:sz w:val="24"/>
          <w:szCs w:val="24"/>
          <w:rtl/>
        </w:rPr>
        <w:t xml:space="preserve"> בכל הנוגע לניהול והסדרת אתר קבר הרשב"י במירון, וזאת על אף </w:t>
      </w:r>
      <w:r w:rsidRPr="009F567A">
        <w:rPr>
          <w:rFonts w:ascii="FrankRuehl" w:eastAsia="Times New Roman" w:hAnsi="FrankRuehl" w:cs="FrankRuehl" w:hint="eastAsia"/>
          <w:color w:val="222222"/>
          <w:sz w:val="24"/>
          <w:szCs w:val="24"/>
          <w:rtl/>
        </w:rPr>
        <w:t>שמדובר</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cs"/>
          <w:color w:val="222222"/>
          <w:sz w:val="24"/>
          <w:szCs w:val="24"/>
          <w:rtl/>
        </w:rPr>
        <w:t>בנושא מרכזי</w:t>
      </w:r>
      <w:r w:rsidR="00FC532D">
        <w:rPr>
          <w:rFonts w:ascii="FrankRuehl" w:eastAsia="Times New Roman" w:hAnsi="FrankRuehl" w:cs="FrankRuehl" w:hint="cs"/>
          <w:color w:val="222222"/>
          <w:sz w:val="24"/>
          <w:szCs w:val="24"/>
          <w:rtl/>
        </w:rPr>
        <w:t>,</w:t>
      </w:r>
      <w:r w:rsidRPr="009F567A">
        <w:rPr>
          <w:rFonts w:ascii="FrankRuehl" w:eastAsia="Times New Roman" w:hAnsi="FrankRuehl" w:cs="FrankRuehl" w:hint="cs"/>
          <w:color w:val="222222"/>
          <w:sz w:val="24"/>
          <w:szCs w:val="24"/>
          <w:rtl/>
        </w:rPr>
        <w:t xml:space="preserve"> בעל חשיבות רבה</w:t>
      </w:r>
      <w:r w:rsidR="00FC532D">
        <w:rPr>
          <w:rFonts w:ascii="FrankRuehl" w:eastAsia="Times New Roman" w:hAnsi="FrankRuehl" w:cs="FrankRuehl" w:hint="cs"/>
          <w:color w:val="222222"/>
          <w:sz w:val="24"/>
          <w:szCs w:val="24"/>
          <w:rtl/>
        </w:rPr>
        <w:t>,</w:t>
      </w:r>
      <w:r w:rsidRPr="009F567A">
        <w:rPr>
          <w:rFonts w:ascii="FrankRuehl" w:eastAsia="Times New Roman" w:hAnsi="FrankRuehl" w:cs="FrankRuehl" w:hint="cs"/>
          <w:color w:val="222222"/>
          <w:sz w:val="24"/>
          <w:szCs w:val="24"/>
          <w:rtl/>
        </w:rPr>
        <w:t xml:space="preserve"> המצוי בתחום אחריותו של המשרד בראשו עמד. </w:t>
      </w:r>
    </w:p>
    <w:p w:rsidR="00250BD8" w:rsidRPr="00503541" w:rsidRDefault="00250BD8" w:rsidP="00250BD8">
      <w:pPr>
        <w:pStyle w:val="a9"/>
        <w:spacing w:after="0" w:line="360" w:lineRule="auto"/>
        <w:ind w:left="360"/>
        <w:contextualSpacing w:val="0"/>
        <w:jc w:val="both"/>
        <w:rPr>
          <w:rFonts w:ascii="FrankRuehl" w:eastAsia="Times New Roman" w:hAnsi="FrankRuehl" w:cs="FrankRuehl"/>
          <w:color w:val="222222"/>
          <w:sz w:val="24"/>
          <w:szCs w:val="24"/>
        </w:rPr>
      </w:pPr>
    </w:p>
    <w:p w:rsidR="00250BD8" w:rsidRPr="00503541" w:rsidRDefault="00250BD8" w:rsidP="006466FD">
      <w:pPr>
        <w:pStyle w:val="a9"/>
        <w:numPr>
          <w:ilvl w:val="0"/>
          <w:numId w:val="18"/>
        </w:numPr>
        <w:spacing w:after="0" w:line="360" w:lineRule="auto"/>
        <w:contextualSpacing w:val="0"/>
        <w:jc w:val="both"/>
        <w:rPr>
          <w:rFonts w:ascii="FrankRuehl" w:eastAsia="Times New Roman" w:hAnsi="FrankRuehl" w:cs="FrankRuehl"/>
          <w:color w:val="222222"/>
          <w:sz w:val="24"/>
          <w:szCs w:val="24"/>
        </w:rPr>
      </w:pPr>
      <w:r w:rsidRPr="00503541">
        <w:rPr>
          <w:rFonts w:ascii="FrankRuehl" w:eastAsia="Times New Roman" w:hAnsi="FrankRuehl" w:cs="FrankRuehl" w:hint="cs"/>
          <w:color w:val="222222"/>
          <w:sz w:val="24"/>
          <w:szCs w:val="24"/>
          <w:rtl/>
        </w:rPr>
        <w:t xml:space="preserve">השר </w:t>
      </w:r>
      <w:r w:rsidR="00FC532D">
        <w:rPr>
          <w:rFonts w:ascii="FrankRuehl" w:eastAsia="Times New Roman" w:hAnsi="FrankRuehl" w:cs="FrankRuehl" w:hint="cs"/>
          <w:color w:val="222222"/>
          <w:sz w:val="24"/>
          <w:szCs w:val="24"/>
          <w:rtl/>
        </w:rPr>
        <w:t xml:space="preserve">לשירותי דת לשעבר </w:t>
      </w:r>
      <w:r w:rsidRPr="00503541">
        <w:rPr>
          <w:rFonts w:ascii="FrankRuehl" w:eastAsia="Times New Roman" w:hAnsi="FrankRuehl" w:cs="FrankRuehl" w:hint="cs"/>
          <w:color w:val="222222"/>
          <w:sz w:val="24"/>
          <w:szCs w:val="24"/>
          <w:rtl/>
        </w:rPr>
        <w:t xml:space="preserve">אביטן לא מילא את תפקידו כשר </w:t>
      </w:r>
      <w:r w:rsidR="00FC532D">
        <w:rPr>
          <w:rFonts w:ascii="FrankRuehl" w:eastAsia="Times New Roman" w:hAnsi="FrankRuehl" w:cs="FrankRuehl" w:hint="cs"/>
          <w:color w:val="222222"/>
          <w:sz w:val="24"/>
          <w:szCs w:val="24"/>
          <w:rtl/>
        </w:rPr>
        <w:t>לשירותי דת</w:t>
      </w:r>
      <w:r w:rsidR="00FC532D" w:rsidRPr="009F567A">
        <w:rPr>
          <w:rFonts w:ascii="FrankRuehl" w:eastAsia="Times New Roman" w:hAnsi="FrankRuehl" w:cs="FrankRuehl" w:hint="cs"/>
          <w:color w:val="222222"/>
          <w:sz w:val="24"/>
          <w:szCs w:val="24"/>
          <w:rtl/>
        </w:rPr>
        <w:t xml:space="preserve"> </w:t>
      </w:r>
      <w:r w:rsidRPr="00503541">
        <w:rPr>
          <w:rFonts w:ascii="FrankRuehl" w:eastAsia="Times New Roman" w:hAnsi="FrankRuehl" w:cs="FrankRuehl" w:hint="cs"/>
          <w:color w:val="222222"/>
          <w:sz w:val="24"/>
          <w:szCs w:val="24"/>
          <w:rtl/>
        </w:rPr>
        <w:t xml:space="preserve">בכל הנוגע להיערכות </w:t>
      </w:r>
      <w:r w:rsidR="00FC532D">
        <w:rPr>
          <w:rFonts w:ascii="FrankRuehl" w:eastAsia="Times New Roman" w:hAnsi="FrankRuehl" w:cs="FrankRuehl" w:hint="cs"/>
          <w:color w:val="222222"/>
          <w:sz w:val="24"/>
          <w:szCs w:val="24"/>
          <w:rtl/>
        </w:rPr>
        <w:t>משרדו</w:t>
      </w:r>
      <w:r w:rsidRPr="00503541">
        <w:rPr>
          <w:rFonts w:ascii="FrankRuehl" w:eastAsia="Times New Roman" w:hAnsi="FrankRuehl" w:cs="FrankRuehl" w:hint="cs"/>
          <w:color w:val="222222"/>
          <w:sz w:val="24"/>
          <w:szCs w:val="24"/>
          <w:rtl/>
        </w:rPr>
        <w:t xml:space="preserve"> </w:t>
      </w:r>
      <w:r w:rsidRPr="00503541">
        <w:rPr>
          <w:rFonts w:ascii="FrankRuehl" w:eastAsia="Times New Roman" w:hAnsi="FrankRuehl" w:cs="FrankRuehl"/>
          <w:color w:val="222222"/>
          <w:sz w:val="24"/>
          <w:szCs w:val="24"/>
          <w:rtl/>
        </w:rPr>
        <w:t xml:space="preserve">לקראת </w:t>
      </w:r>
      <w:r w:rsidR="00FC532D">
        <w:rPr>
          <w:rFonts w:ascii="FrankRuehl" w:eastAsia="Times New Roman" w:hAnsi="FrankRuehl" w:cs="FrankRuehl" w:hint="cs"/>
          <w:color w:val="222222"/>
          <w:sz w:val="24"/>
          <w:szCs w:val="24"/>
          <w:rtl/>
        </w:rPr>
        <w:t xml:space="preserve">ההילולה </w:t>
      </w:r>
      <w:r w:rsidR="006466FD">
        <w:rPr>
          <w:rFonts w:ascii="FrankRuehl" w:eastAsia="Times New Roman" w:hAnsi="FrankRuehl" w:cs="FrankRuehl" w:hint="cs"/>
          <w:color w:val="222222"/>
          <w:sz w:val="24"/>
          <w:szCs w:val="24"/>
          <w:rtl/>
        </w:rPr>
        <w:t>במירון</w:t>
      </w:r>
      <w:r w:rsidR="00FC532D">
        <w:rPr>
          <w:rFonts w:ascii="FrankRuehl" w:eastAsia="Times New Roman" w:hAnsi="FrankRuehl" w:cs="FrankRuehl" w:hint="cs"/>
          <w:color w:val="222222"/>
          <w:sz w:val="24"/>
          <w:szCs w:val="24"/>
          <w:rtl/>
        </w:rPr>
        <w:t xml:space="preserve"> ב</w:t>
      </w:r>
      <w:r w:rsidRPr="00503541">
        <w:rPr>
          <w:rFonts w:ascii="FrankRuehl" w:eastAsia="Times New Roman" w:hAnsi="FrankRuehl" w:cs="FrankRuehl"/>
          <w:color w:val="222222"/>
          <w:sz w:val="24"/>
          <w:szCs w:val="24"/>
          <w:rtl/>
        </w:rPr>
        <w:t>ל"ג בעומר</w:t>
      </w:r>
      <w:r w:rsidR="00FC532D">
        <w:rPr>
          <w:rFonts w:ascii="FrankRuehl" w:eastAsia="Times New Roman" w:hAnsi="FrankRuehl" w:cs="FrankRuehl" w:hint="cs"/>
          <w:color w:val="222222"/>
          <w:sz w:val="24"/>
          <w:szCs w:val="24"/>
          <w:rtl/>
        </w:rPr>
        <w:t>,</w:t>
      </w:r>
      <w:r w:rsidRPr="00503541">
        <w:rPr>
          <w:rFonts w:ascii="FrankRuehl" w:eastAsia="Times New Roman" w:hAnsi="FrankRuehl" w:cs="FrankRuehl" w:hint="cs"/>
          <w:color w:val="222222"/>
          <w:sz w:val="24"/>
          <w:szCs w:val="24"/>
          <w:rtl/>
        </w:rPr>
        <w:t xml:space="preserve"> וזאת על אף </w:t>
      </w:r>
      <w:r w:rsidRPr="00503541">
        <w:rPr>
          <w:rFonts w:ascii="FrankRuehl" w:eastAsia="Times New Roman" w:hAnsi="FrankRuehl" w:cs="FrankRuehl" w:hint="eastAsia"/>
          <w:color w:val="222222"/>
          <w:sz w:val="24"/>
          <w:szCs w:val="24"/>
          <w:rtl/>
        </w:rPr>
        <w:t>שמדובר</w:t>
      </w:r>
      <w:r w:rsidRPr="00503541">
        <w:rPr>
          <w:rFonts w:ascii="FrankRuehl" w:eastAsia="Times New Roman" w:hAnsi="FrankRuehl" w:cs="FrankRuehl"/>
          <w:color w:val="222222"/>
          <w:sz w:val="24"/>
          <w:szCs w:val="24"/>
          <w:rtl/>
        </w:rPr>
        <w:t xml:space="preserve"> </w:t>
      </w:r>
      <w:r w:rsidRPr="00503541">
        <w:rPr>
          <w:rFonts w:ascii="FrankRuehl" w:eastAsia="Times New Roman" w:hAnsi="FrankRuehl" w:cs="FrankRuehl" w:hint="cs"/>
          <w:color w:val="222222"/>
          <w:sz w:val="24"/>
          <w:szCs w:val="24"/>
          <w:rtl/>
        </w:rPr>
        <w:t>ב</w:t>
      </w:r>
      <w:r w:rsidR="00FC532D">
        <w:rPr>
          <w:rFonts w:ascii="FrankRuehl" w:eastAsia="Times New Roman" w:hAnsi="FrankRuehl" w:cs="FrankRuehl" w:hint="cs"/>
          <w:color w:val="222222"/>
          <w:sz w:val="24"/>
          <w:szCs w:val="24"/>
          <w:rtl/>
        </w:rPr>
        <w:t xml:space="preserve">אירוע מרכזי, </w:t>
      </w:r>
      <w:r w:rsidRPr="00503541">
        <w:rPr>
          <w:rFonts w:ascii="FrankRuehl" w:eastAsia="Times New Roman" w:hAnsi="FrankRuehl" w:cs="FrankRuehl" w:hint="cs"/>
          <w:color w:val="222222"/>
          <w:sz w:val="24"/>
          <w:szCs w:val="24"/>
          <w:rtl/>
        </w:rPr>
        <w:t>בעל חשיבות רבה</w:t>
      </w:r>
      <w:r w:rsidR="00FC532D">
        <w:rPr>
          <w:rFonts w:ascii="FrankRuehl" w:eastAsia="Times New Roman" w:hAnsi="FrankRuehl" w:cs="FrankRuehl" w:hint="cs"/>
          <w:color w:val="222222"/>
          <w:sz w:val="24"/>
          <w:szCs w:val="24"/>
          <w:rtl/>
        </w:rPr>
        <w:t>,</w:t>
      </w:r>
      <w:r w:rsidRPr="00503541">
        <w:rPr>
          <w:rFonts w:ascii="FrankRuehl" w:eastAsia="Times New Roman" w:hAnsi="FrankRuehl" w:cs="FrankRuehl" w:hint="cs"/>
          <w:color w:val="222222"/>
          <w:sz w:val="24"/>
          <w:szCs w:val="24"/>
          <w:rtl/>
        </w:rPr>
        <w:t xml:space="preserve"> המצוי בתחום אחריותו של המשרד בראשו עמד. השר </w:t>
      </w:r>
      <w:r w:rsidR="00EA16D3">
        <w:rPr>
          <w:rFonts w:ascii="FrankRuehl" w:eastAsia="Times New Roman" w:hAnsi="FrankRuehl" w:cs="FrankRuehl" w:hint="cs"/>
          <w:color w:val="222222"/>
          <w:sz w:val="24"/>
          <w:szCs w:val="24"/>
          <w:rtl/>
        </w:rPr>
        <w:t xml:space="preserve">לשירותי דת לשעבר </w:t>
      </w:r>
      <w:r w:rsidRPr="00503541">
        <w:rPr>
          <w:rFonts w:ascii="FrankRuehl" w:eastAsia="Times New Roman" w:hAnsi="FrankRuehl" w:cs="FrankRuehl" w:hint="cs"/>
          <w:color w:val="222222"/>
          <w:sz w:val="24"/>
          <w:szCs w:val="24"/>
          <w:rtl/>
        </w:rPr>
        <w:t xml:space="preserve">אביטן </w:t>
      </w:r>
      <w:r w:rsidRPr="00503541">
        <w:rPr>
          <w:rFonts w:ascii="FrankRuehl" w:eastAsia="Times New Roman" w:hAnsi="FrankRuehl" w:cs="FrankRuehl"/>
          <w:color w:val="222222"/>
          <w:sz w:val="24"/>
          <w:szCs w:val="24"/>
          <w:rtl/>
        </w:rPr>
        <w:t>לא גילה מעורבות</w:t>
      </w:r>
      <w:r w:rsidRPr="00503541">
        <w:rPr>
          <w:rFonts w:ascii="FrankRuehl" w:eastAsia="Times New Roman" w:hAnsi="FrankRuehl" w:cs="FrankRuehl" w:hint="cs"/>
          <w:color w:val="222222"/>
          <w:sz w:val="24"/>
          <w:szCs w:val="24"/>
          <w:rtl/>
        </w:rPr>
        <w:t xml:space="preserve"> </w:t>
      </w:r>
      <w:r w:rsidRPr="00503541">
        <w:rPr>
          <w:rFonts w:ascii="FrankRuehl" w:eastAsia="Times New Roman" w:hAnsi="FrankRuehl" w:cs="FrankRuehl"/>
          <w:color w:val="222222"/>
          <w:sz w:val="24"/>
          <w:szCs w:val="24"/>
          <w:rtl/>
        </w:rPr>
        <w:t xml:space="preserve">בהכנות </w:t>
      </w:r>
      <w:r w:rsidRPr="00503541">
        <w:rPr>
          <w:rFonts w:ascii="FrankRuehl" w:eastAsia="Times New Roman" w:hAnsi="FrankRuehl" w:cs="FrankRuehl" w:hint="cs"/>
          <w:color w:val="222222"/>
          <w:sz w:val="24"/>
          <w:szCs w:val="24"/>
          <w:rtl/>
        </w:rPr>
        <w:t>ל</w:t>
      </w:r>
      <w:r w:rsidR="00FC532D">
        <w:rPr>
          <w:rFonts w:ascii="FrankRuehl" w:eastAsia="Times New Roman" w:hAnsi="FrankRuehl" w:cs="FrankRuehl" w:hint="cs"/>
          <w:color w:val="222222"/>
          <w:sz w:val="24"/>
          <w:szCs w:val="24"/>
          <w:rtl/>
        </w:rPr>
        <w:t>הילולה</w:t>
      </w:r>
      <w:r w:rsidRPr="00503541">
        <w:rPr>
          <w:rFonts w:ascii="FrankRuehl" w:eastAsia="Times New Roman" w:hAnsi="FrankRuehl" w:cs="FrankRuehl" w:hint="cs"/>
          <w:color w:val="222222"/>
          <w:sz w:val="24"/>
          <w:szCs w:val="24"/>
          <w:rtl/>
        </w:rPr>
        <w:t xml:space="preserve"> והסתפק בעצם קיומם של גופים שעוסקים בכך, מבלי שבדק את פעילותם בפועל ומבלי שפיקח עליה</w:t>
      </w:r>
      <w:r w:rsidR="00FE3B2D">
        <w:rPr>
          <w:rFonts w:ascii="FrankRuehl" w:eastAsia="Times New Roman" w:hAnsi="FrankRuehl" w:cs="FrankRuehl" w:hint="cs"/>
          <w:color w:val="222222"/>
          <w:sz w:val="24"/>
          <w:szCs w:val="24"/>
          <w:rtl/>
        </w:rPr>
        <w:t>ם</w:t>
      </w:r>
      <w:r w:rsidRPr="00503541">
        <w:rPr>
          <w:rFonts w:ascii="FrankRuehl" w:eastAsia="Times New Roman" w:hAnsi="FrankRuehl" w:cs="FrankRuehl" w:hint="cs"/>
          <w:color w:val="222222"/>
          <w:sz w:val="24"/>
          <w:szCs w:val="24"/>
          <w:rtl/>
        </w:rPr>
        <w:t>.</w:t>
      </w:r>
    </w:p>
    <w:p w:rsidR="00D1778B" w:rsidRPr="00250BD8" w:rsidRDefault="00D1778B" w:rsidP="00D1778B">
      <w:pPr>
        <w:spacing w:after="0" w:line="360" w:lineRule="auto"/>
        <w:ind w:left="-199"/>
        <w:jc w:val="both"/>
        <w:rPr>
          <w:rFonts w:ascii="FrankRuehl" w:eastAsia="Calibri" w:hAnsi="FrankRuehl" w:cs="FrankRuehl"/>
          <w:sz w:val="24"/>
          <w:szCs w:val="24"/>
          <w:rtl/>
        </w:rPr>
      </w:pPr>
    </w:p>
    <w:p w:rsidR="00D1778B" w:rsidRDefault="00D1778B" w:rsidP="00E77654">
      <w:pPr>
        <w:spacing w:after="0" w:line="360" w:lineRule="auto"/>
        <w:jc w:val="both"/>
        <w:rPr>
          <w:rFonts w:ascii="FrankRuehl" w:eastAsia="Calibri" w:hAnsi="FrankRuehl" w:cs="FrankRuehl"/>
          <w:sz w:val="24"/>
          <w:szCs w:val="24"/>
          <w:rtl/>
        </w:rPr>
      </w:pPr>
    </w:p>
    <w:p w:rsidR="00005001" w:rsidRPr="009F567A" w:rsidRDefault="00005001" w:rsidP="00005001">
      <w:pPr>
        <w:spacing w:after="0" w:line="360" w:lineRule="auto"/>
        <w:jc w:val="both"/>
        <w:rPr>
          <w:rFonts w:ascii="FrankRuehl" w:eastAsia="Times New Roman" w:hAnsi="FrankRuehl" w:cs="FrankRuehl"/>
          <w:color w:val="222222"/>
          <w:sz w:val="24"/>
          <w:szCs w:val="24"/>
          <w:rtl/>
        </w:rPr>
      </w:pPr>
      <w:r w:rsidRPr="009F567A">
        <w:rPr>
          <w:rFonts w:ascii="FrankRuehl" w:eastAsia="Times New Roman" w:hAnsi="FrankRuehl" w:cs="FrankRuehl" w:hint="cs"/>
          <w:b/>
          <w:bCs/>
          <w:color w:val="222222"/>
          <w:sz w:val="24"/>
          <w:szCs w:val="24"/>
          <w:rtl/>
        </w:rPr>
        <w:t>רב-ניצב יעקב שבתאי, המפקח הכללי של משטרת ישראל</w:t>
      </w:r>
      <w:r w:rsidRPr="009F567A">
        <w:rPr>
          <w:rFonts w:ascii="FrankRuehl" w:eastAsia="Times New Roman" w:hAnsi="FrankRuehl" w:cs="FrankRuehl" w:hint="cs"/>
          <w:color w:val="222222"/>
          <w:sz w:val="24"/>
          <w:szCs w:val="24"/>
          <w:rtl/>
        </w:rPr>
        <w:t>, עלול להיפגע אם תגיע הוועדה לכלל מסקנה כי:</w:t>
      </w:r>
    </w:p>
    <w:p w:rsidR="00005001" w:rsidRPr="009F567A" w:rsidRDefault="00005001" w:rsidP="00005001">
      <w:pPr>
        <w:spacing w:after="0" w:line="360" w:lineRule="auto"/>
        <w:jc w:val="both"/>
        <w:rPr>
          <w:rFonts w:ascii="FrankRuehl" w:eastAsia="Times New Roman" w:hAnsi="FrankRuehl" w:cs="FrankRuehl"/>
          <w:color w:val="222222"/>
          <w:sz w:val="24"/>
          <w:szCs w:val="24"/>
          <w:rtl/>
        </w:rPr>
      </w:pPr>
    </w:p>
    <w:p w:rsidR="00005001" w:rsidRPr="009F567A" w:rsidRDefault="00B66B72" w:rsidP="00EC1C02">
      <w:pPr>
        <w:pStyle w:val="a9"/>
        <w:numPr>
          <w:ilvl w:val="0"/>
          <w:numId w:val="3"/>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רנ"צ</w:t>
      </w:r>
      <w:r w:rsidR="00005001" w:rsidRPr="009F567A">
        <w:rPr>
          <w:rFonts w:ascii="FrankRuehl" w:eastAsia="Times New Roman" w:hAnsi="FrankRuehl" w:cs="FrankRuehl" w:hint="cs"/>
          <w:color w:val="222222"/>
          <w:sz w:val="24"/>
          <w:szCs w:val="24"/>
          <w:rtl/>
        </w:rPr>
        <w:t xml:space="preserve"> שבתאי אישר את תוכנית המבצע שגובשה במחוז צפון של המשטרה</w:t>
      </w:r>
      <w:r w:rsidR="001C5C94">
        <w:rPr>
          <w:rFonts w:ascii="FrankRuehl" w:eastAsia="Times New Roman" w:hAnsi="FrankRuehl" w:cs="FrankRuehl" w:hint="cs"/>
          <w:color w:val="222222"/>
          <w:sz w:val="24"/>
          <w:szCs w:val="24"/>
          <w:rtl/>
        </w:rPr>
        <w:t>, וזאת</w:t>
      </w:r>
      <w:r w:rsidR="00005001" w:rsidRPr="009F567A">
        <w:rPr>
          <w:rFonts w:ascii="FrankRuehl" w:eastAsia="Times New Roman" w:hAnsi="FrankRuehl" w:cs="FrankRuehl" w:hint="cs"/>
          <w:color w:val="222222"/>
          <w:sz w:val="24"/>
          <w:szCs w:val="24"/>
          <w:rtl/>
        </w:rPr>
        <w:t xml:space="preserve"> על אף שידע </w:t>
      </w:r>
      <w:r w:rsidR="006466FD">
        <w:rPr>
          <w:rFonts w:ascii="FrankRuehl" w:eastAsia="Times New Roman" w:hAnsi="FrankRuehl" w:cs="FrankRuehl" w:hint="cs"/>
          <w:color w:val="222222"/>
          <w:sz w:val="24"/>
          <w:szCs w:val="24"/>
          <w:rtl/>
        </w:rPr>
        <w:t>ש</w:t>
      </w:r>
      <w:r w:rsidR="00EC1C02">
        <w:rPr>
          <w:rFonts w:ascii="FrankRuehl" w:eastAsia="Times New Roman" w:hAnsi="FrankRuehl" w:cs="FrankRuehl" w:hint="cs"/>
          <w:color w:val="222222"/>
          <w:sz w:val="24"/>
          <w:szCs w:val="24"/>
          <w:rtl/>
        </w:rPr>
        <w:t>מתחם ההר</w:t>
      </w:r>
      <w:r w:rsidR="009F7B7D">
        <w:rPr>
          <w:rFonts w:ascii="FrankRuehl" w:eastAsia="Times New Roman" w:hAnsi="FrankRuehl" w:cs="FrankRuehl" w:hint="cs"/>
          <w:color w:val="222222"/>
          <w:sz w:val="24"/>
          <w:szCs w:val="24"/>
          <w:rtl/>
        </w:rPr>
        <w:t>, והמתחמים המשמשים בו להדלקות,</w:t>
      </w:r>
      <w:r w:rsidR="00005001" w:rsidRPr="009F567A">
        <w:rPr>
          <w:rFonts w:ascii="FrankRuehl" w:eastAsia="Times New Roman" w:hAnsi="FrankRuehl" w:cs="FrankRuehl" w:hint="cs"/>
          <w:color w:val="222222"/>
          <w:sz w:val="24"/>
          <w:szCs w:val="24"/>
          <w:rtl/>
        </w:rPr>
        <w:t xml:space="preserve"> אינם יכולים להכיל בבטחה את כמות המבקרים </w:t>
      </w:r>
      <w:r w:rsidR="009F7B7D">
        <w:rPr>
          <w:rFonts w:ascii="FrankRuehl" w:eastAsia="Times New Roman" w:hAnsi="FrankRuehl" w:cs="FrankRuehl" w:hint="cs"/>
          <w:color w:val="222222"/>
          <w:sz w:val="24"/>
          <w:szCs w:val="24"/>
          <w:rtl/>
        </w:rPr>
        <w:t>הצפויה במקום</w:t>
      </w:r>
      <w:r w:rsidR="00005001" w:rsidRPr="009F567A">
        <w:rPr>
          <w:rFonts w:ascii="FrankRuehl" w:eastAsia="Times New Roman" w:hAnsi="FrankRuehl" w:cs="FrankRuehl" w:hint="cs"/>
          <w:color w:val="222222"/>
          <w:sz w:val="24"/>
          <w:szCs w:val="24"/>
          <w:rtl/>
        </w:rPr>
        <w:t xml:space="preserve"> ב</w:t>
      </w:r>
      <w:r w:rsidR="009F7B7D">
        <w:rPr>
          <w:rFonts w:ascii="FrankRuehl" w:eastAsia="Times New Roman" w:hAnsi="FrankRuehl" w:cs="FrankRuehl" w:hint="cs"/>
          <w:color w:val="222222"/>
          <w:sz w:val="24"/>
          <w:szCs w:val="24"/>
          <w:rtl/>
        </w:rPr>
        <w:t>מהלך ה</w:t>
      </w:r>
      <w:r w:rsidR="00005001" w:rsidRPr="009F567A">
        <w:rPr>
          <w:rFonts w:ascii="FrankRuehl" w:eastAsia="Times New Roman" w:hAnsi="FrankRuehl" w:cs="FrankRuehl" w:hint="cs"/>
          <w:color w:val="222222"/>
          <w:sz w:val="24"/>
          <w:szCs w:val="24"/>
          <w:rtl/>
        </w:rPr>
        <w:t xml:space="preserve">הילולה, ותוך התעלמות מהסכנות הנלוות לכך. </w:t>
      </w:r>
      <w:r w:rsidR="009F7B7D">
        <w:rPr>
          <w:rFonts w:ascii="FrankRuehl" w:eastAsia="Times New Roman" w:hAnsi="FrankRuehl" w:cs="FrankRuehl" w:hint="cs"/>
          <w:color w:val="222222"/>
          <w:sz w:val="24"/>
          <w:szCs w:val="24"/>
          <w:rtl/>
        </w:rPr>
        <w:t>תוכנית המבצע</w:t>
      </w:r>
      <w:r w:rsidR="00005001" w:rsidRPr="009F567A">
        <w:rPr>
          <w:rFonts w:ascii="FrankRuehl" w:eastAsia="Times New Roman" w:hAnsi="FrankRuehl" w:cs="FrankRuehl" w:hint="cs"/>
          <w:color w:val="222222"/>
          <w:sz w:val="24"/>
          <w:szCs w:val="24"/>
          <w:rtl/>
        </w:rPr>
        <w:t xml:space="preserve"> </w:t>
      </w:r>
      <w:r w:rsidR="001E790A">
        <w:rPr>
          <w:rFonts w:ascii="FrankRuehl" w:eastAsia="Times New Roman" w:hAnsi="FrankRuehl" w:cs="FrankRuehl" w:hint="cs"/>
          <w:color w:val="222222"/>
          <w:sz w:val="24"/>
          <w:szCs w:val="24"/>
          <w:rtl/>
        </w:rPr>
        <w:t xml:space="preserve">שאישר </w:t>
      </w:r>
      <w:r>
        <w:rPr>
          <w:rFonts w:ascii="FrankRuehl" w:eastAsia="Times New Roman" w:hAnsi="FrankRuehl" w:cs="FrankRuehl" w:hint="cs"/>
          <w:color w:val="222222"/>
          <w:sz w:val="24"/>
          <w:szCs w:val="24"/>
          <w:rtl/>
        </w:rPr>
        <w:t>רנ"צ</w:t>
      </w:r>
      <w:r w:rsidR="001E790A">
        <w:rPr>
          <w:rFonts w:ascii="FrankRuehl" w:eastAsia="Times New Roman" w:hAnsi="FrankRuehl" w:cs="FrankRuehl" w:hint="cs"/>
          <w:color w:val="222222"/>
          <w:sz w:val="24"/>
          <w:szCs w:val="24"/>
          <w:rtl/>
        </w:rPr>
        <w:t xml:space="preserve"> שבתאי </w:t>
      </w:r>
      <w:r w:rsidR="00005001" w:rsidRPr="009F567A">
        <w:rPr>
          <w:rFonts w:ascii="FrankRuehl" w:eastAsia="Times New Roman" w:hAnsi="FrankRuehl" w:cs="FrankRuehl" w:hint="cs"/>
          <w:color w:val="222222"/>
          <w:sz w:val="24"/>
          <w:szCs w:val="24"/>
          <w:rtl/>
        </w:rPr>
        <w:t xml:space="preserve">התבססה על </w:t>
      </w:r>
      <w:r w:rsidR="004C4D4A">
        <w:rPr>
          <w:rFonts w:ascii="FrankRuehl" w:eastAsia="Times New Roman" w:hAnsi="FrankRuehl" w:cs="FrankRuehl" w:hint="cs"/>
          <w:color w:val="222222"/>
          <w:sz w:val="24"/>
          <w:szCs w:val="24"/>
          <w:rtl/>
        </w:rPr>
        <w:t xml:space="preserve">אותם </w:t>
      </w:r>
      <w:r w:rsidR="00005001" w:rsidRPr="009F567A">
        <w:rPr>
          <w:rFonts w:ascii="FrankRuehl" w:eastAsia="Times New Roman" w:hAnsi="FrankRuehl" w:cs="FrankRuehl" w:hint="cs"/>
          <w:color w:val="222222"/>
          <w:sz w:val="24"/>
          <w:szCs w:val="24"/>
          <w:rtl/>
        </w:rPr>
        <w:t xml:space="preserve">עקרונות </w:t>
      </w:r>
      <w:r w:rsidR="004C4D4A">
        <w:rPr>
          <w:rFonts w:ascii="FrankRuehl" w:eastAsia="Times New Roman" w:hAnsi="FrankRuehl" w:cs="FrankRuehl" w:hint="cs"/>
          <w:color w:val="222222"/>
          <w:sz w:val="24"/>
          <w:szCs w:val="24"/>
          <w:rtl/>
        </w:rPr>
        <w:t>עליהם התבססה המשטרה ב</w:t>
      </w:r>
      <w:r w:rsidR="00005001" w:rsidRPr="009F567A">
        <w:rPr>
          <w:rFonts w:ascii="FrankRuehl" w:eastAsia="Times New Roman" w:hAnsi="FrankRuehl" w:cs="FrankRuehl" w:hint="cs"/>
          <w:color w:val="222222"/>
          <w:sz w:val="24"/>
          <w:szCs w:val="24"/>
          <w:rtl/>
        </w:rPr>
        <w:t xml:space="preserve">שנים קודמות, מבלי שנשקלו לעומק </w:t>
      </w:r>
      <w:r w:rsidR="00654CD8">
        <w:rPr>
          <w:rFonts w:ascii="FrankRuehl" w:eastAsia="Times New Roman" w:hAnsi="FrankRuehl" w:cs="FrankRuehl" w:hint="cs"/>
          <w:color w:val="222222"/>
          <w:sz w:val="24"/>
          <w:szCs w:val="24"/>
          <w:rtl/>
        </w:rPr>
        <w:t>דרכי</w:t>
      </w:r>
      <w:r w:rsidR="00654CD8" w:rsidRPr="009F567A">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hint="cs"/>
          <w:color w:val="222222"/>
          <w:sz w:val="24"/>
          <w:szCs w:val="24"/>
          <w:rtl/>
        </w:rPr>
        <w:t xml:space="preserve">פעולה </w:t>
      </w:r>
      <w:r w:rsidR="00654CD8" w:rsidRPr="009F567A">
        <w:rPr>
          <w:rFonts w:ascii="FrankRuehl" w:eastAsia="Times New Roman" w:hAnsi="FrankRuehl" w:cs="FrankRuehl" w:hint="cs"/>
          <w:color w:val="222222"/>
          <w:sz w:val="24"/>
          <w:szCs w:val="24"/>
          <w:rtl/>
        </w:rPr>
        <w:t>חלופ</w:t>
      </w:r>
      <w:r w:rsidR="00654CD8">
        <w:rPr>
          <w:rFonts w:ascii="FrankRuehl" w:eastAsia="Times New Roman" w:hAnsi="FrankRuehl" w:cs="FrankRuehl" w:hint="cs"/>
          <w:color w:val="222222"/>
          <w:sz w:val="24"/>
          <w:szCs w:val="24"/>
          <w:rtl/>
        </w:rPr>
        <w:t>יות</w:t>
      </w:r>
      <w:r w:rsidR="00005001" w:rsidRPr="009F567A">
        <w:rPr>
          <w:rFonts w:ascii="FrankRuehl" w:eastAsia="Times New Roman" w:hAnsi="FrankRuehl" w:cs="FrankRuehl" w:hint="cs"/>
          <w:color w:val="222222"/>
          <w:sz w:val="24"/>
          <w:szCs w:val="24"/>
          <w:rtl/>
        </w:rPr>
        <w:t>, ו</w:t>
      </w:r>
      <w:r w:rsidR="00A11943">
        <w:rPr>
          <w:rFonts w:ascii="FrankRuehl" w:eastAsia="Times New Roman" w:hAnsi="FrankRuehl" w:cs="FrankRuehl" w:hint="cs"/>
          <w:color w:val="222222"/>
          <w:sz w:val="24"/>
          <w:szCs w:val="24"/>
          <w:rtl/>
        </w:rPr>
        <w:t xml:space="preserve">זאת </w:t>
      </w:r>
      <w:r w:rsidR="00005001" w:rsidRPr="009F567A">
        <w:rPr>
          <w:rFonts w:ascii="FrankRuehl" w:eastAsia="Times New Roman" w:hAnsi="FrankRuehl" w:cs="FrankRuehl" w:hint="cs"/>
          <w:color w:val="222222"/>
          <w:sz w:val="24"/>
          <w:szCs w:val="24"/>
          <w:rtl/>
        </w:rPr>
        <w:t xml:space="preserve">למרות שהיה על </w:t>
      </w:r>
      <w:r>
        <w:rPr>
          <w:rFonts w:ascii="FrankRuehl" w:eastAsia="Times New Roman" w:hAnsi="FrankRuehl" w:cs="FrankRuehl" w:hint="cs"/>
          <w:color w:val="222222"/>
          <w:sz w:val="24"/>
          <w:szCs w:val="24"/>
          <w:rtl/>
        </w:rPr>
        <w:t>רנ"צ</w:t>
      </w:r>
      <w:r w:rsidR="00005001" w:rsidRPr="009F567A">
        <w:rPr>
          <w:rFonts w:ascii="FrankRuehl" w:eastAsia="Times New Roman" w:hAnsi="FrankRuehl" w:cs="FrankRuehl" w:hint="cs"/>
          <w:color w:val="222222"/>
          <w:sz w:val="24"/>
          <w:szCs w:val="24"/>
          <w:rtl/>
        </w:rPr>
        <w:t xml:space="preserve"> שבתאי לדעת כי המענים שניתנו בשנים קודמות </w:t>
      </w:r>
      <w:r w:rsidR="001E790A">
        <w:rPr>
          <w:rFonts w:ascii="FrankRuehl" w:eastAsia="Times New Roman" w:hAnsi="FrankRuehl" w:cs="FrankRuehl" w:hint="cs"/>
          <w:color w:val="222222"/>
          <w:sz w:val="24"/>
          <w:szCs w:val="24"/>
          <w:rtl/>
        </w:rPr>
        <w:t xml:space="preserve">לסכנות </w:t>
      </w:r>
      <w:r w:rsidR="004F69E1">
        <w:rPr>
          <w:rFonts w:ascii="FrankRuehl" w:eastAsia="Times New Roman" w:hAnsi="FrankRuehl" w:cs="FrankRuehl" w:hint="cs"/>
          <w:color w:val="222222"/>
          <w:sz w:val="24"/>
          <w:szCs w:val="24"/>
          <w:rtl/>
        </w:rPr>
        <w:t>אינם</w:t>
      </w:r>
      <w:r w:rsidR="001E790A">
        <w:rPr>
          <w:rFonts w:ascii="FrankRuehl" w:eastAsia="Times New Roman" w:hAnsi="FrankRuehl" w:cs="FrankRuehl" w:hint="cs"/>
          <w:color w:val="222222"/>
          <w:sz w:val="24"/>
          <w:szCs w:val="24"/>
          <w:rtl/>
        </w:rPr>
        <w:t xml:space="preserve"> מספקים. בפרט, לא נשקלה </w:t>
      </w:r>
      <w:r w:rsidR="00005001" w:rsidRPr="009F567A">
        <w:rPr>
          <w:rFonts w:ascii="FrankRuehl" w:eastAsia="Times New Roman" w:hAnsi="FrankRuehl" w:cs="FrankRuehl" w:hint="cs"/>
          <w:color w:val="222222"/>
          <w:sz w:val="24"/>
          <w:szCs w:val="24"/>
          <w:rtl/>
        </w:rPr>
        <w:t>אפשרות להגביל את כמות הקהל ב</w:t>
      </w:r>
      <w:r w:rsidR="001E790A">
        <w:rPr>
          <w:rFonts w:ascii="FrankRuehl" w:eastAsia="Times New Roman" w:hAnsi="FrankRuehl" w:cs="FrankRuehl" w:hint="cs"/>
          <w:color w:val="222222"/>
          <w:sz w:val="24"/>
          <w:szCs w:val="24"/>
          <w:rtl/>
        </w:rPr>
        <w:t>אתר</w:t>
      </w:r>
      <w:r w:rsidR="00005001" w:rsidRPr="009F567A">
        <w:rPr>
          <w:rFonts w:ascii="FrankRuehl" w:eastAsia="Times New Roman" w:hAnsi="FrankRuehl" w:cs="FrankRuehl" w:hint="cs"/>
          <w:color w:val="222222"/>
          <w:sz w:val="24"/>
          <w:szCs w:val="24"/>
          <w:rtl/>
        </w:rPr>
        <w:t xml:space="preserve"> משיקולי בטיחות. אף כש</w:t>
      </w:r>
      <w:r w:rsidR="001E790A">
        <w:rPr>
          <w:rFonts w:ascii="FrankRuehl" w:eastAsia="Times New Roman" w:hAnsi="FrankRuehl" w:cs="FrankRuehl" w:hint="cs"/>
          <w:color w:val="222222"/>
          <w:sz w:val="24"/>
          <w:szCs w:val="24"/>
          <w:rtl/>
        </w:rPr>
        <w:t xml:space="preserve">עלתה </w:t>
      </w:r>
      <w:r w:rsidR="00005001" w:rsidRPr="009F567A">
        <w:rPr>
          <w:rFonts w:ascii="FrankRuehl" w:eastAsia="Times New Roman" w:hAnsi="FrankRuehl" w:cs="FrankRuehl" w:hint="cs"/>
          <w:color w:val="222222"/>
          <w:sz w:val="24"/>
          <w:szCs w:val="24"/>
          <w:rtl/>
        </w:rPr>
        <w:t xml:space="preserve">האפשרות להגביל את כמות הקהל </w:t>
      </w:r>
      <w:r w:rsidR="001E790A">
        <w:rPr>
          <w:rFonts w:ascii="FrankRuehl" w:eastAsia="Times New Roman" w:hAnsi="FrankRuehl" w:cs="FrankRuehl" w:hint="cs"/>
          <w:color w:val="222222"/>
          <w:sz w:val="24"/>
          <w:szCs w:val="24"/>
          <w:rtl/>
        </w:rPr>
        <w:t xml:space="preserve">באתר </w:t>
      </w:r>
      <w:r w:rsidR="00005001" w:rsidRPr="009F567A">
        <w:rPr>
          <w:rFonts w:ascii="FrankRuehl" w:eastAsia="Times New Roman" w:hAnsi="FrankRuehl" w:cs="FrankRuehl" w:hint="cs"/>
          <w:color w:val="222222"/>
          <w:sz w:val="24"/>
          <w:szCs w:val="24"/>
          <w:rtl/>
        </w:rPr>
        <w:t xml:space="preserve">עקב מגפת הקורונה, דחה אותה </w:t>
      </w:r>
      <w:r>
        <w:rPr>
          <w:rFonts w:ascii="FrankRuehl" w:eastAsia="Times New Roman" w:hAnsi="FrankRuehl" w:cs="FrankRuehl" w:hint="cs"/>
          <w:color w:val="222222"/>
          <w:sz w:val="24"/>
          <w:szCs w:val="24"/>
          <w:rtl/>
        </w:rPr>
        <w:t>רנ"צ</w:t>
      </w:r>
      <w:r w:rsidR="00005001" w:rsidRPr="009F567A">
        <w:rPr>
          <w:rFonts w:ascii="FrankRuehl" w:eastAsia="Times New Roman" w:hAnsi="FrankRuehl" w:cs="FrankRuehl" w:hint="cs"/>
          <w:color w:val="222222"/>
          <w:sz w:val="24"/>
          <w:szCs w:val="24"/>
          <w:rtl/>
        </w:rPr>
        <w:t xml:space="preserve"> שבתאי </w:t>
      </w:r>
      <w:r w:rsidR="00654CD8">
        <w:rPr>
          <w:rFonts w:ascii="FrankRuehl" w:eastAsia="Times New Roman" w:hAnsi="FrankRuehl" w:cs="FrankRuehl" w:hint="cs"/>
          <w:color w:val="222222"/>
          <w:sz w:val="24"/>
          <w:szCs w:val="24"/>
          <w:rtl/>
        </w:rPr>
        <w:t>וקבע</w:t>
      </w:r>
      <w:r w:rsidR="00654CD8" w:rsidRPr="009F567A">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hint="cs"/>
          <w:color w:val="222222"/>
          <w:sz w:val="24"/>
          <w:szCs w:val="24"/>
          <w:rtl/>
        </w:rPr>
        <w:t>עמדה נחרצת</w:t>
      </w:r>
      <w:r w:rsidR="001E790A">
        <w:rPr>
          <w:rFonts w:ascii="FrankRuehl" w:eastAsia="Times New Roman" w:hAnsi="FrankRuehl" w:cs="FrankRuehl" w:hint="cs"/>
          <w:color w:val="222222"/>
          <w:sz w:val="24"/>
          <w:szCs w:val="24"/>
          <w:rtl/>
        </w:rPr>
        <w:t>,</w:t>
      </w:r>
      <w:r w:rsidR="00005001" w:rsidRPr="009F567A">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color w:val="222222"/>
          <w:sz w:val="24"/>
          <w:szCs w:val="24"/>
          <w:rtl/>
        </w:rPr>
        <w:t xml:space="preserve">לפיה מתווה הכולל הגבלה של כמות המבקרים </w:t>
      </w:r>
      <w:r w:rsidR="001E790A">
        <w:rPr>
          <w:rFonts w:ascii="FrankRuehl" w:eastAsia="Times New Roman" w:hAnsi="FrankRuehl" w:cs="FrankRuehl" w:hint="cs"/>
          <w:color w:val="222222"/>
          <w:sz w:val="24"/>
          <w:szCs w:val="24"/>
          <w:rtl/>
        </w:rPr>
        <w:t>ב</w:t>
      </w:r>
      <w:r w:rsidR="00005001" w:rsidRPr="009F567A">
        <w:rPr>
          <w:rFonts w:ascii="FrankRuehl" w:eastAsia="Times New Roman" w:hAnsi="FrankRuehl" w:cs="FrankRuehl"/>
          <w:color w:val="222222"/>
          <w:sz w:val="24"/>
          <w:szCs w:val="24"/>
          <w:rtl/>
        </w:rPr>
        <w:t xml:space="preserve">זמן נתון </w:t>
      </w:r>
      <w:r w:rsidR="00005001" w:rsidRPr="009F567A">
        <w:rPr>
          <w:rFonts w:ascii="FrankRuehl" w:eastAsia="Times New Roman" w:hAnsi="FrankRuehl" w:cs="FrankRuehl" w:hint="cs"/>
          <w:color w:val="222222"/>
          <w:sz w:val="24"/>
          <w:szCs w:val="24"/>
          <w:rtl/>
        </w:rPr>
        <w:t xml:space="preserve">הוא </w:t>
      </w:r>
      <w:r w:rsidR="00005001" w:rsidRPr="009F567A">
        <w:rPr>
          <w:rFonts w:ascii="FrankRuehl" w:eastAsia="Times New Roman" w:hAnsi="FrankRuehl" w:cs="FrankRuehl"/>
          <w:color w:val="222222"/>
          <w:sz w:val="24"/>
          <w:szCs w:val="24"/>
          <w:rtl/>
        </w:rPr>
        <w:t>מסוכן יותר מאשר קיום ה</w:t>
      </w:r>
      <w:r w:rsidR="001E790A">
        <w:rPr>
          <w:rFonts w:ascii="FrankRuehl" w:eastAsia="Times New Roman" w:hAnsi="FrankRuehl" w:cs="FrankRuehl" w:hint="cs"/>
          <w:color w:val="222222"/>
          <w:sz w:val="24"/>
          <w:szCs w:val="24"/>
          <w:rtl/>
        </w:rPr>
        <w:t>הילולה</w:t>
      </w:r>
      <w:r w:rsidR="00005001" w:rsidRPr="009F567A">
        <w:rPr>
          <w:rFonts w:ascii="FrankRuehl" w:eastAsia="Times New Roman" w:hAnsi="FrankRuehl" w:cs="FrankRuehl"/>
          <w:color w:val="222222"/>
          <w:sz w:val="24"/>
          <w:szCs w:val="24"/>
          <w:rtl/>
        </w:rPr>
        <w:t xml:space="preserve"> ללא </w:t>
      </w:r>
      <w:r w:rsidR="00005001" w:rsidRPr="009F567A">
        <w:rPr>
          <w:rFonts w:ascii="FrankRuehl" w:eastAsia="Times New Roman" w:hAnsi="FrankRuehl" w:cs="FrankRuehl" w:hint="cs"/>
          <w:color w:val="222222"/>
          <w:sz w:val="24"/>
          <w:szCs w:val="24"/>
          <w:rtl/>
        </w:rPr>
        <w:t>הגבלה</w:t>
      </w:r>
      <w:r w:rsidR="00005001" w:rsidRPr="009F567A">
        <w:rPr>
          <w:rFonts w:ascii="FrankRuehl" w:eastAsia="Times New Roman" w:hAnsi="FrankRuehl" w:cs="FrankRuehl"/>
          <w:color w:val="222222"/>
          <w:sz w:val="24"/>
          <w:szCs w:val="24"/>
          <w:rtl/>
        </w:rPr>
        <w:t xml:space="preserve">. עמדה זו </w:t>
      </w:r>
      <w:r w:rsidR="00005001" w:rsidRPr="009F567A">
        <w:rPr>
          <w:rFonts w:ascii="FrankRuehl" w:eastAsia="Times New Roman" w:hAnsi="FrankRuehl" w:cs="FrankRuehl" w:hint="cs"/>
          <w:color w:val="222222"/>
          <w:sz w:val="24"/>
          <w:szCs w:val="24"/>
          <w:rtl/>
        </w:rPr>
        <w:t>נקבעה</w:t>
      </w:r>
      <w:r w:rsidR="00005001" w:rsidRPr="009F567A">
        <w:rPr>
          <w:rFonts w:ascii="FrankRuehl" w:eastAsia="Times New Roman" w:hAnsi="FrankRuehl" w:cs="FrankRuehl"/>
          <w:color w:val="222222"/>
          <w:sz w:val="24"/>
          <w:szCs w:val="24"/>
          <w:rtl/>
        </w:rPr>
        <w:t xml:space="preserve"> מבלי שנעשתה עבודת מטה מסודרת לבססה, ומבלי שנבחנו חלופות ודרכים </w:t>
      </w:r>
      <w:r w:rsidR="00005001" w:rsidRPr="009F567A">
        <w:rPr>
          <w:rFonts w:ascii="FrankRuehl" w:eastAsia="Times New Roman" w:hAnsi="FrankRuehl" w:cs="FrankRuehl" w:hint="cs"/>
          <w:color w:val="222222"/>
          <w:sz w:val="24"/>
          <w:szCs w:val="24"/>
          <w:rtl/>
        </w:rPr>
        <w:t>פרטניות</w:t>
      </w:r>
      <w:r w:rsidR="00005001" w:rsidRPr="009F567A">
        <w:rPr>
          <w:rFonts w:ascii="FrankRuehl" w:eastAsia="Times New Roman" w:hAnsi="FrankRuehl" w:cs="FrankRuehl"/>
          <w:color w:val="222222"/>
          <w:sz w:val="24"/>
          <w:szCs w:val="24"/>
          <w:rtl/>
        </w:rPr>
        <w:t xml:space="preserve"> ל</w:t>
      </w:r>
      <w:r w:rsidR="00EF7B3E">
        <w:rPr>
          <w:rFonts w:ascii="FrankRuehl" w:eastAsia="Times New Roman" w:hAnsi="FrankRuehl" w:cs="FrankRuehl" w:hint="cs"/>
          <w:color w:val="222222"/>
          <w:sz w:val="24"/>
          <w:szCs w:val="24"/>
          <w:rtl/>
        </w:rPr>
        <w:t>יצירת הגבלה של</w:t>
      </w:r>
      <w:r w:rsidR="00005001" w:rsidRPr="009F567A">
        <w:rPr>
          <w:rFonts w:ascii="FrankRuehl" w:eastAsia="Times New Roman" w:hAnsi="FrankRuehl" w:cs="FrankRuehl"/>
          <w:color w:val="222222"/>
          <w:sz w:val="24"/>
          <w:szCs w:val="24"/>
          <w:rtl/>
        </w:rPr>
        <w:t xml:space="preserve"> כמות המשתתפים</w:t>
      </w:r>
      <w:r w:rsidR="0017704C">
        <w:rPr>
          <w:rFonts w:ascii="FrankRuehl" w:eastAsia="Times New Roman" w:hAnsi="FrankRuehl" w:cs="FrankRuehl" w:hint="cs"/>
          <w:color w:val="222222"/>
          <w:sz w:val="24"/>
          <w:szCs w:val="24"/>
          <w:rtl/>
        </w:rPr>
        <w:t xml:space="preserve"> באירוע</w:t>
      </w:r>
      <w:r w:rsidR="00005001" w:rsidRPr="009F567A">
        <w:rPr>
          <w:rFonts w:ascii="FrankRuehl" w:eastAsia="Times New Roman" w:hAnsi="FrankRuehl" w:cs="FrankRuehl"/>
          <w:color w:val="222222"/>
          <w:sz w:val="24"/>
          <w:szCs w:val="24"/>
          <w:rtl/>
        </w:rPr>
        <w:t>.</w:t>
      </w:r>
    </w:p>
    <w:p w:rsidR="00005001" w:rsidRPr="009F567A" w:rsidRDefault="00005001" w:rsidP="00005001">
      <w:pPr>
        <w:pStyle w:val="a9"/>
        <w:spacing w:after="0" w:line="360" w:lineRule="auto"/>
        <w:contextualSpacing w:val="0"/>
        <w:jc w:val="both"/>
        <w:rPr>
          <w:rFonts w:ascii="FrankRuehl" w:eastAsia="Times New Roman" w:hAnsi="FrankRuehl" w:cs="FrankRuehl"/>
          <w:color w:val="222222"/>
          <w:sz w:val="24"/>
          <w:szCs w:val="24"/>
          <w:rtl/>
        </w:rPr>
      </w:pPr>
    </w:p>
    <w:p w:rsidR="00005001" w:rsidRDefault="00B66B72" w:rsidP="00CD384B">
      <w:pPr>
        <w:pStyle w:val="a9"/>
        <w:numPr>
          <w:ilvl w:val="0"/>
          <w:numId w:val="3"/>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רנ"צ</w:t>
      </w:r>
      <w:r w:rsidR="00005001" w:rsidRPr="009F567A">
        <w:rPr>
          <w:rFonts w:ascii="FrankRuehl" w:eastAsia="Times New Roman" w:hAnsi="FrankRuehl" w:cs="FrankRuehl" w:hint="cs"/>
          <w:color w:val="222222"/>
          <w:sz w:val="24"/>
          <w:szCs w:val="24"/>
          <w:rtl/>
        </w:rPr>
        <w:t xml:space="preserve"> שבתאי אישר את תוכנית המבצע כאמור, על אף שלא נתנה מענה ישים להתמודדות עם כמות הקהל </w:t>
      </w:r>
      <w:r w:rsidR="007E49D4">
        <w:rPr>
          <w:rFonts w:ascii="FrankRuehl" w:eastAsia="Times New Roman" w:hAnsi="FrankRuehl" w:cs="FrankRuehl" w:hint="cs"/>
          <w:color w:val="222222"/>
          <w:sz w:val="24"/>
          <w:szCs w:val="24"/>
          <w:rtl/>
        </w:rPr>
        <w:t xml:space="preserve">והצפיפות המסוכנת שהיו צפויות </w:t>
      </w:r>
      <w:r w:rsidR="00005001" w:rsidRPr="009F567A">
        <w:rPr>
          <w:rFonts w:ascii="FrankRuehl" w:eastAsia="Times New Roman" w:hAnsi="FrankRuehl" w:cs="FrankRuehl" w:hint="cs"/>
          <w:color w:val="222222"/>
          <w:sz w:val="24"/>
          <w:szCs w:val="24"/>
          <w:rtl/>
        </w:rPr>
        <w:t>ב</w:t>
      </w:r>
      <w:r w:rsidR="00CD384B">
        <w:rPr>
          <w:rFonts w:ascii="FrankRuehl" w:eastAsia="Times New Roman" w:hAnsi="FrankRuehl" w:cs="FrankRuehl" w:hint="cs"/>
          <w:color w:val="222222"/>
          <w:sz w:val="24"/>
          <w:szCs w:val="24"/>
          <w:rtl/>
        </w:rPr>
        <w:t>הילולה</w:t>
      </w:r>
      <w:r w:rsidR="00EF40BB">
        <w:rPr>
          <w:rFonts w:ascii="FrankRuehl" w:eastAsia="Times New Roman" w:hAnsi="FrankRuehl" w:cs="FrankRuehl" w:hint="cs"/>
          <w:color w:val="222222"/>
          <w:sz w:val="24"/>
          <w:szCs w:val="24"/>
          <w:rtl/>
        </w:rPr>
        <w:t>, ו</w:t>
      </w:r>
      <w:r w:rsidR="00D14CEE">
        <w:rPr>
          <w:rFonts w:ascii="FrankRuehl" w:eastAsia="Times New Roman" w:hAnsi="FrankRuehl" w:cs="FrankRuehl" w:hint="cs"/>
          <w:color w:val="222222"/>
          <w:sz w:val="24"/>
          <w:szCs w:val="24"/>
          <w:rtl/>
        </w:rPr>
        <w:t>על אף ש</w:t>
      </w:r>
      <w:r w:rsidR="00EF40BB">
        <w:rPr>
          <w:rFonts w:ascii="FrankRuehl" w:eastAsia="Times New Roman" w:hAnsi="FrankRuehl" w:cs="FrankRuehl" w:hint="cs"/>
          <w:color w:val="222222"/>
          <w:sz w:val="24"/>
          <w:szCs w:val="24"/>
          <w:rtl/>
        </w:rPr>
        <w:t>לא כללה מנגנון יעיל לניהול ה</w:t>
      </w:r>
      <w:r w:rsidR="00005001" w:rsidRPr="009F567A">
        <w:rPr>
          <w:rFonts w:ascii="FrankRuehl" w:eastAsia="Times New Roman" w:hAnsi="FrankRuehl" w:cs="FrankRuehl" w:hint="cs"/>
          <w:color w:val="222222"/>
          <w:sz w:val="24"/>
          <w:szCs w:val="24"/>
          <w:rtl/>
        </w:rPr>
        <w:t xml:space="preserve">קהל </w:t>
      </w:r>
      <w:r>
        <w:rPr>
          <w:rFonts w:ascii="FrankRuehl" w:eastAsia="Times New Roman" w:hAnsi="FrankRuehl" w:cs="FrankRuehl" w:hint="cs"/>
          <w:color w:val="222222"/>
          <w:sz w:val="24"/>
          <w:szCs w:val="24"/>
          <w:rtl/>
        </w:rPr>
        <w:t xml:space="preserve">או ויסות הקהל </w:t>
      </w:r>
      <w:r w:rsidR="00005001" w:rsidRPr="009F567A">
        <w:rPr>
          <w:rFonts w:ascii="FrankRuehl" w:eastAsia="Times New Roman" w:hAnsi="FrankRuehl" w:cs="FrankRuehl" w:hint="cs"/>
          <w:color w:val="222222"/>
          <w:sz w:val="24"/>
          <w:szCs w:val="24"/>
          <w:rtl/>
        </w:rPr>
        <w:t>על סמך שיקולי בטיחות. המענים לסכנת הצפיפות שנכללו בתוכנית היו תגובתיים ולא מניעתיים, והתוכנית נסמכה באופן בלתי סביר על יכולת המפקדים בשטח לזהות מ</w:t>
      </w:r>
      <w:r w:rsidR="00CD384B">
        <w:rPr>
          <w:rFonts w:ascii="FrankRuehl" w:eastAsia="Times New Roman" w:hAnsi="FrankRuehl" w:cs="FrankRuehl" w:hint="cs"/>
          <w:color w:val="222222"/>
          <w:sz w:val="24"/>
          <w:szCs w:val="24"/>
          <w:rtl/>
        </w:rPr>
        <w:t>וקדי צפיפות מסוכנים באופן חזותי. זאת,</w:t>
      </w:r>
      <w:r w:rsidR="00005001" w:rsidRPr="009F567A">
        <w:rPr>
          <w:rFonts w:ascii="FrankRuehl" w:eastAsia="Times New Roman" w:hAnsi="FrankRuehl" w:cs="FrankRuehl" w:hint="cs"/>
          <w:color w:val="222222"/>
          <w:sz w:val="24"/>
          <w:szCs w:val="24"/>
          <w:rtl/>
        </w:rPr>
        <w:t xml:space="preserve"> בהסתמך על ניסיונם המבצעי בלבד</w:t>
      </w:r>
      <w:r w:rsidR="00CD384B">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hint="cs"/>
          <w:color w:val="222222"/>
          <w:sz w:val="24"/>
          <w:szCs w:val="24"/>
          <w:rtl/>
        </w:rPr>
        <w:t xml:space="preserve">מבלי </w:t>
      </w:r>
      <w:r w:rsidR="00C154A9">
        <w:rPr>
          <w:rFonts w:ascii="FrankRuehl" w:eastAsia="Times New Roman" w:hAnsi="FrankRuehl" w:cs="FrankRuehl" w:hint="cs"/>
          <w:color w:val="222222"/>
          <w:sz w:val="24"/>
          <w:szCs w:val="24"/>
          <w:rtl/>
        </w:rPr>
        <w:t>ש</w:t>
      </w:r>
      <w:r w:rsidR="00005001" w:rsidRPr="009F567A">
        <w:rPr>
          <w:rFonts w:ascii="FrankRuehl" w:eastAsia="Times New Roman" w:hAnsi="FrankRuehl" w:cs="FrankRuehl" w:hint="cs"/>
          <w:color w:val="222222"/>
          <w:sz w:val="24"/>
          <w:szCs w:val="24"/>
          <w:rtl/>
        </w:rPr>
        <w:t xml:space="preserve">הוכשרו </w:t>
      </w:r>
      <w:r w:rsidR="00EF7B3E">
        <w:rPr>
          <w:rFonts w:ascii="FrankRuehl" w:eastAsia="Times New Roman" w:hAnsi="FrankRuehl" w:cs="FrankRuehl" w:hint="cs"/>
          <w:color w:val="222222"/>
          <w:sz w:val="24"/>
          <w:szCs w:val="24"/>
          <w:rtl/>
        </w:rPr>
        <w:t>לכך</w:t>
      </w:r>
      <w:r w:rsidR="00005001" w:rsidRPr="009F567A">
        <w:rPr>
          <w:rFonts w:ascii="FrankRuehl" w:eastAsia="Times New Roman" w:hAnsi="FrankRuehl" w:cs="FrankRuehl" w:hint="cs"/>
          <w:color w:val="222222"/>
          <w:sz w:val="24"/>
          <w:szCs w:val="24"/>
          <w:rtl/>
        </w:rPr>
        <w:t>.</w:t>
      </w:r>
    </w:p>
    <w:p w:rsidR="00E77654" w:rsidRPr="009F567A" w:rsidRDefault="00E77654" w:rsidP="00E77654">
      <w:pPr>
        <w:pStyle w:val="a9"/>
        <w:spacing w:after="0" w:line="360" w:lineRule="auto"/>
        <w:ind w:left="360"/>
        <w:contextualSpacing w:val="0"/>
        <w:jc w:val="both"/>
        <w:rPr>
          <w:rFonts w:ascii="FrankRuehl" w:eastAsia="Times New Roman" w:hAnsi="FrankRuehl" w:cs="FrankRuehl"/>
          <w:color w:val="222222"/>
          <w:sz w:val="24"/>
          <w:szCs w:val="24"/>
        </w:rPr>
      </w:pPr>
    </w:p>
    <w:p w:rsidR="00005001" w:rsidRPr="009F567A" w:rsidRDefault="00005001" w:rsidP="00D14CEE">
      <w:pPr>
        <w:pStyle w:val="a9"/>
        <w:numPr>
          <w:ilvl w:val="0"/>
          <w:numId w:val="3"/>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הכשלים המנויים לעיל היו מבין הגורמים שהובילו להצטברות קהל ברמת צפיפות קיצונית ומסוכנת במוקדים שונים </w:t>
      </w:r>
      <w:r w:rsidR="00CD384B">
        <w:rPr>
          <w:rFonts w:ascii="FrankRuehl" w:eastAsia="Times New Roman" w:hAnsi="FrankRuehl" w:cs="FrankRuehl" w:hint="cs"/>
          <w:color w:val="222222"/>
          <w:sz w:val="24"/>
          <w:szCs w:val="24"/>
          <w:rtl/>
        </w:rPr>
        <w:t>בהילולה</w:t>
      </w:r>
      <w:r w:rsidRPr="009F567A">
        <w:rPr>
          <w:rFonts w:ascii="FrankRuehl" w:eastAsia="Times New Roman" w:hAnsi="FrankRuehl" w:cs="FrankRuehl" w:hint="cs"/>
          <w:color w:val="222222"/>
          <w:sz w:val="24"/>
          <w:szCs w:val="24"/>
          <w:rtl/>
        </w:rPr>
        <w:t xml:space="preserve">, ובכלל זה במהלך אירוע ההדלקה </w:t>
      </w:r>
      <w:r w:rsidR="00D14CEE">
        <w:rPr>
          <w:rFonts w:ascii="FrankRuehl" w:eastAsia="Times New Roman" w:hAnsi="FrankRuehl" w:cs="FrankRuehl" w:hint="cs"/>
          <w:color w:val="222222"/>
          <w:sz w:val="24"/>
          <w:szCs w:val="24"/>
          <w:rtl/>
        </w:rPr>
        <w:t>של חסידות תולדות אהרון</w:t>
      </w:r>
      <w:r w:rsidRPr="009F567A">
        <w:rPr>
          <w:rFonts w:ascii="FrankRuehl" w:eastAsia="Times New Roman" w:hAnsi="FrankRuehl" w:cs="FrankRuehl" w:hint="cs"/>
          <w:color w:val="222222"/>
          <w:sz w:val="24"/>
          <w:szCs w:val="24"/>
          <w:rtl/>
        </w:rPr>
        <w:t>, ולכך שהסכנה לא זוהתה מבעוד מועד ולא ניתן לה מענה.</w:t>
      </w:r>
    </w:p>
    <w:p w:rsidR="00005001" w:rsidRPr="009F567A" w:rsidRDefault="00005001" w:rsidP="00005001">
      <w:pPr>
        <w:spacing w:after="0" w:line="360" w:lineRule="auto"/>
        <w:rPr>
          <w:rFonts w:ascii="FrankRuehl" w:eastAsia="Times New Roman" w:hAnsi="FrankRuehl" w:cs="FrankRuehl"/>
          <w:color w:val="222222"/>
          <w:sz w:val="24"/>
          <w:szCs w:val="24"/>
          <w:rtl/>
        </w:rPr>
      </w:pPr>
    </w:p>
    <w:p w:rsidR="00005001" w:rsidRDefault="00005001" w:rsidP="00005001">
      <w:pPr>
        <w:spacing w:after="0" w:line="360" w:lineRule="auto"/>
        <w:rPr>
          <w:rFonts w:ascii="David" w:hAnsi="David" w:cs="David"/>
          <w:b/>
          <w:bCs/>
          <w:sz w:val="24"/>
          <w:szCs w:val="24"/>
          <w:u w:val="single"/>
          <w:rtl/>
        </w:rPr>
      </w:pPr>
    </w:p>
    <w:p w:rsidR="00005001" w:rsidRPr="009F567A" w:rsidRDefault="00005001" w:rsidP="00005001">
      <w:pPr>
        <w:spacing w:after="0" w:line="360" w:lineRule="auto"/>
        <w:jc w:val="both"/>
        <w:rPr>
          <w:rFonts w:ascii="FrankRuehl" w:eastAsia="Times New Roman" w:hAnsi="FrankRuehl" w:cs="FrankRuehl"/>
          <w:color w:val="222222"/>
          <w:sz w:val="24"/>
          <w:szCs w:val="24"/>
          <w:rtl/>
        </w:rPr>
      </w:pPr>
      <w:r w:rsidRPr="009F567A">
        <w:rPr>
          <w:rFonts w:ascii="FrankRuehl" w:eastAsia="Times New Roman" w:hAnsi="FrankRuehl" w:cs="FrankRuehl" w:hint="cs"/>
          <w:b/>
          <w:bCs/>
          <w:color w:val="222222"/>
          <w:sz w:val="24"/>
          <w:szCs w:val="24"/>
          <w:rtl/>
        </w:rPr>
        <w:t>ניצב שמעון לביא, מפקד מחוז צפון במשטרת ישראל</w:t>
      </w:r>
      <w:r w:rsidRPr="009F567A">
        <w:rPr>
          <w:rFonts w:ascii="FrankRuehl" w:eastAsia="Times New Roman" w:hAnsi="FrankRuehl" w:cs="FrankRuehl" w:hint="cs"/>
          <w:color w:val="222222"/>
          <w:sz w:val="24"/>
          <w:szCs w:val="24"/>
          <w:rtl/>
        </w:rPr>
        <w:t>, עלול להיפגע אם תגיע הוועדה לכלל מסקנה כי:</w:t>
      </w:r>
    </w:p>
    <w:p w:rsidR="00005001" w:rsidRPr="009F567A" w:rsidRDefault="00005001" w:rsidP="00005001">
      <w:pPr>
        <w:spacing w:after="0" w:line="360" w:lineRule="auto"/>
        <w:jc w:val="both"/>
        <w:rPr>
          <w:rFonts w:ascii="FrankRuehl" w:eastAsia="Times New Roman" w:hAnsi="FrankRuehl" w:cs="FrankRuehl"/>
          <w:color w:val="222222"/>
          <w:sz w:val="24"/>
          <w:szCs w:val="24"/>
          <w:rtl/>
        </w:rPr>
      </w:pPr>
    </w:p>
    <w:p w:rsidR="00005001" w:rsidRDefault="00FC06D5" w:rsidP="00D14CEE">
      <w:pPr>
        <w:pStyle w:val="a9"/>
        <w:numPr>
          <w:ilvl w:val="0"/>
          <w:numId w:val="19"/>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ניצב לביא</w:t>
      </w:r>
      <w:r>
        <w:rPr>
          <w:rFonts w:ascii="FrankRuehl" w:eastAsia="Times New Roman" w:hAnsi="FrankRuehl" w:cs="FrankRuehl" w:hint="cs"/>
          <w:color w:val="222222"/>
          <w:sz w:val="24"/>
          <w:szCs w:val="24"/>
          <w:rtl/>
        </w:rPr>
        <w:t>,</w:t>
      </w:r>
      <w:r w:rsidRPr="009F567A">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hint="cs"/>
          <w:color w:val="222222"/>
          <w:sz w:val="24"/>
          <w:szCs w:val="24"/>
          <w:rtl/>
        </w:rPr>
        <w:t>מפקד המבצע והאחראי</w:t>
      </w:r>
      <w:r>
        <w:rPr>
          <w:rFonts w:ascii="FrankRuehl" w:eastAsia="Times New Roman" w:hAnsi="FrankRuehl" w:cs="FrankRuehl" w:hint="cs"/>
          <w:color w:val="222222"/>
          <w:sz w:val="24"/>
          <w:szCs w:val="24"/>
          <w:rtl/>
        </w:rPr>
        <w:t xml:space="preserve"> על היערכות משטרת ישראל ל</w:t>
      </w:r>
      <w:r w:rsidR="00005001" w:rsidRPr="009F567A">
        <w:rPr>
          <w:rFonts w:ascii="FrankRuehl" w:eastAsia="Times New Roman" w:hAnsi="FrankRuehl" w:cs="FrankRuehl" w:hint="cs"/>
          <w:color w:val="222222"/>
          <w:sz w:val="24"/>
          <w:szCs w:val="24"/>
          <w:rtl/>
        </w:rPr>
        <w:t xml:space="preserve">הילולה </w:t>
      </w:r>
      <w:r w:rsidR="006466FD">
        <w:rPr>
          <w:rFonts w:ascii="FrankRuehl" w:eastAsia="Times New Roman" w:hAnsi="FrankRuehl" w:cs="FrankRuehl" w:hint="cs"/>
          <w:color w:val="222222"/>
          <w:sz w:val="24"/>
          <w:szCs w:val="24"/>
          <w:rtl/>
        </w:rPr>
        <w:t>במירון</w:t>
      </w:r>
      <w:r>
        <w:rPr>
          <w:rFonts w:ascii="FrankRuehl" w:eastAsia="Times New Roman" w:hAnsi="FrankRuehl" w:cs="FrankRuehl" w:hint="cs"/>
          <w:color w:val="222222"/>
          <w:sz w:val="24"/>
          <w:szCs w:val="24"/>
          <w:rtl/>
        </w:rPr>
        <w:t xml:space="preserve"> בל"ג בעומר, </w:t>
      </w:r>
      <w:r w:rsidR="00005001" w:rsidRPr="009F567A">
        <w:rPr>
          <w:rFonts w:ascii="FrankRuehl" w:eastAsia="Times New Roman" w:hAnsi="FrankRuehl" w:cs="FrankRuehl" w:hint="cs"/>
          <w:color w:val="222222"/>
          <w:sz w:val="24"/>
          <w:szCs w:val="24"/>
          <w:rtl/>
        </w:rPr>
        <w:t>אישר את תוכנית המב</w:t>
      </w:r>
      <w:r>
        <w:rPr>
          <w:rFonts w:ascii="FrankRuehl" w:eastAsia="Times New Roman" w:hAnsi="FrankRuehl" w:cs="FrankRuehl" w:hint="cs"/>
          <w:color w:val="222222"/>
          <w:sz w:val="24"/>
          <w:szCs w:val="24"/>
          <w:rtl/>
        </w:rPr>
        <w:t xml:space="preserve">צע שגובשה במחוז צפון שעליו פיקד, וזאת </w:t>
      </w:r>
      <w:r w:rsidR="00005001" w:rsidRPr="009F567A">
        <w:rPr>
          <w:rFonts w:ascii="FrankRuehl" w:eastAsia="Times New Roman" w:hAnsi="FrankRuehl" w:cs="FrankRuehl" w:hint="cs"/>
          <w:color w:val="222222"/>
          <w:sz w:val="24"/>
          <w:szCs w:val="24"/>
          <w:rtl/>
        </w:rPr>
        <w:t>על אף שידע ש</w:t>
      </w:r>
      <w:r w:rsidR="00EC1C02">
        <w:rPr>
          <w:rFonts w:ascii="FrankRuehl" w:eastAsia="Times New Roman" w:hAnsi="FrankRuehl" w:cs="FrankRuehl" w:hint="cs"/>
          <w:color w:val="222222"/>
          <w:sz w:val="24"/>
          <w:szCs w:val="24"/>
          <w:rtl/>
        </w:rPr>
        <w:t>מתחם</w:t>
      </w:r>
      <w:r w:rsidR="00005001" w:rsidRPr="009F567A">
        <w:rPr>
          <w:rFonts w:ascii="FrankRuehl" w:eastAsia="Times New Roman" w:hAnsi="FrankRuehl" w:cs="FrankRuehl" w:hint="cs"/>
          <w:color w:val="222222"/>
          <w:sz w:val="24"/>
          <w:szCs w:val="24"/>
          <w:rtl/>
        </w:rPr>
        <w:t xml:space="preserve"> ההר</w:t>
      </w:r>
      <w:r w:rsidR="004F69E1">
        <w:rPr>
          <w:rFonts w:ascii="FrankRuehl" w:eastAsia="Times New Roman" w:hAnsi="FrankRuehl" w:cs="FrankRuehl" w:hint="cs"/>
          <w:color w:val="222222"/>
          <w:sz w:val="24"/>
          <w:szCs w:val="24"/>
          <w:rtl/>
        </w:rPr>
        <w:t>, והמתחמים</w:t>
      </w:r>
      <w:r w:rsidR="00005001" w:rsidRPr="009F567A">
        <w:rPr>
          <w:rFonts w:ascii="FrankRuehl" w:eastAsia="Times New Roman" w:hAnsi="FrankRuehl" w:cs="FrankRuehl" w:hint="cs"/>
          <w:color w:val="222222"/>
          <w:sz w:val="24"/>
          <w:szCs w:val="24"/>
          <w:rtl/>
        </w:rPr>
        <w:t xml:space="preserve"> </w:t>
      </w:r>
      <w:r w:rsidR="004F69E1">
        <w:rPr>
          <w:rFonts w:ascii="FrankRuehl" w:eastAsia="Times New Roman" w:hAnsi="FrankRuehl" w:cs="FrankRuehl" w:hint="cs"/>
          <w:color w:val="222222"/>
          <w:sz w:val="24"/>
          <w:szCs w:val="24"/>
          <w:rtl/>
        </w:rPr>
        <w:t>המשמשים בו ל</w:t>
      </w:r>
      <w:r w:rsidR="00005001" w:rsidRPr="009F567A">
        <w:rPr>
          <w:rFonts w:ascii="FrankRuehl" w:eastAsia="Times New Roman" w:hAnsi="FrankRuehl" w:cs="FrankRuehl" w:hint="cs"/>
          <w:color w:val="222222"/>
          <w:sz w:val="24"/>
          <w:szCs w:val="24"/>
          <w:rtl/>
        </w:rPr>
        <w:t>הדלקות</w:t>
      </w:r>
      <w:r w:rsidR="004F69E1">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hint="cs"/>
          <w:color w:val="222222"/>
          <w:sz w:val="24"/>
          <w:szCs w:val="24"/>
          <w:rtl/>
        </w:rPr>
        <w:t xml:space="preserve">אינם יכולים להכיל בבטחה את כמות המבקרים </w:t>
      </w:r>
      <w:r w:rsidR="004F69E1">
        <w:rPr>
          <w:rFonts w:ascii="FrankRuehl" w:eastAsia="Times New Roman" w:hAnsi="FrankRuehl" w:cs="FrankRuehl" w:hint="cs"/>
          <w:color w:val="222222"/>
          <w:sz w:val="24"/>
          <w:szCs w:val="24"/>
          <w:rtl/>
        </w:rPr>
        <w:t>הצפויה במקום במהלך</w:t>
      </w:r>
      <w:r w:rsidR="00005001" w:rsidRPr="009F567A">
        <w:rPr>
          <w:rFonts w:ascii="FrankRuehl" w:eastAsia="Times New Roman" w:hAnsi="FrankRuehl" w:cs="FrankRuehl" w:hint="cs"/>
          <w:color w:val="222222"/>
          <w:sz w:val="24"/>
          <w:szCs w:val="24"/>
          <w:rtl/>
        </w:rPr>
        <w:t xml:space="preserve"> ההילולה, ות</w:t>
      </w:r>
      <w:r w:rsidR="004F69E1">
        <w:rPr>
          <w:rFonts w:ascii="FrankRuehl" w:eastAsia="Times New Roman" w:hAnsi="FrankRuehl" w:cs="FrankRuehl" w:hint="cs"/>
          <w:color w:val="222222"/>
          <w:sz w:val="24"/>
          <w:szCs w:val="24"/>
          <w:rtl/>
        </w:rPr>
        <w:t xml:space="preserve">וך התעלמות מהסכנות הנלוות לכך. </w:t>
      </w:r>
      <w:r w:rsidR="00005001" w:rsidRPr="009F567A">
        <w:rPr>
          <w:rFonts w:ascii="FrankRuehl" w:eastAsia="Times New Roman" w:hAnsi="FrankRuehl" w:cs="FrankRuehl" w:hint="cs"/>
          <w:color w:val="222222"/>
          <w:sz w:val="24"/>
          <w:szCs w:val="24"/>
          <w:rtl/>
        </w:rPr>
        <w:t xml:space="preserve">תוכנית </w:t>
      </w:r>
      <w:r w:rsidR="004F69E1">
        <w:rPr>
          <w:rFonts w:ascii="FrankRuehl" w:eastAsia="Times New Roman" w:hAnsi="FrankRuehl" w:cs="FrankRuehl" w:hint="cs"/>
          <w:color w:val="222222"/>
          <w:sz w:val="24"/>
          <w:szCs w:val="24"/>
          <w:rtl/>
        </w:rPr>
        <w:t xml:space="preserve">המבצע </w:t>
      </w:r>
      <w:r w:rsidR="00005001" w:rsidRPr="009F567A">
        <w:rPr>
          <w:rFonts w:ascii="FrankRuehl" w:eastAsia="Times New Roman" w:hAnsi="FrankRuehl" w:cs="FrankRuehl" w:hint="cs"/>
          <w:color w:val="222222"/>
          <w:sz w:val="24"/>
          <w:szCs w:val="24"/>
          <w:rtl/>
        </w:rPr>
        <w:t>אושרה אף בה</w:t>
      </w:r>
      <w:r w:rsidR="004F69E1">
        <w:rPr>
          <w:rFonts w:ascii="FrankRuehl" w:eastAsia="Times New Roman" w:hAnsi="FrankRuehl" w:cs="FrankRuehl" w:hint="cs"/>
          <w:color w:val="222222"/>
          <w:sz w:val="24"/>
          <w:szCs w:val="24"/>
          <w:rtl/>
        </w:rPr>
        <w:t xml:space="preserve">תעלם מתוכניות הבטיחות שנערכו על </w:t>
      </w:r>
      <w:r w:rsidR="00005001" w:rsidRPr="009F567A">
        <w:rPr>
          <w:rFonts w:ascii="FrankRuehl" w:eastAsia="Times New Roman" w:hAnsi="FrankRuehl" w:cs="FrankRuehl" w:hint="cs"/>
          <w:color w:val="222222"/>
          <w:sz w:val="24"/>
          <w:szCs w:val="24"/>
          <w:rtl/>
        </w:rPr>
        <w:t>ידי מה</w:t>
      </w:r>
      <w:r w:rsidR="006249AA">
        <w:rPr>
          <w:rFonts w:ascii="FrankRuehl" w:eastAsia="Times New Roman" w:hAnsi="FrankRuehl" w:cs="FrankRuehl" w:hint="cs"/>
          <w:color w:val="222222"/>
          <w:sz w:val="24"/>
          <w:szCs w:val="24"/>
          <w:rtl/>
        </w:rPr>
        <w:t>נדס הבטיחות במסגרת הליך הרישוי</w:t>
      </w:r>
      <w:r w:rsidR="00B85BB9">
        <w:rPr>
          <w:rFonts w:ascii="FrankRuehl" w:eastAsia="Times New Roman" w:hAnsi="FrankRuehl" w:cs="FrankRuehl" w:hint="cs"/>
          <w:color w:val="222222"/>
          <w:sz w:val="24"/>
          <w:szCs w:val="24"/>
          <w:rtl/>
        </w:rPr>
        <w:t>,</w:t>
      </w:r>
      <w:r w:rsidR="006249AA">
        <w:rPr>
          <w:rFonts w:ascii="FrankRuehl" w:eastAsia="Times New Roman" w:hAnsi="FrankRuehl" w:cs="FrankRuehl" w:hint="cs"/>
          <w:color w:val="222222"/>
          <w:sz w:val="24"/>
          <w:szCs w:val="24"/>
          <w:rtl/>
        </w:rPr>
        <w:t xml:space="preserve"> </w:t>
      </w:r>
      <w:r w:rsidR="004F69E1">
        <w:rPr>
          <w:rFonts w:ascii="FrankRuehl" w:eastAsia="Times New Roman" w:hAnsi="FrankRuehl" w:cs="FrankRuehl" w:hint="cs"/>
          <w:color w:val="222222"/>
          <w:sz w:val="24"/>
          <w:szCs w:val="24"/>
          <w:rtl/>
        </w:rPr>
        <w:t xml:space="preserve">אשר </w:t>
      </w:r>
      <w:r w:rsidR="00005001" w:rsidRPr="009F567A">
        <w:rPr>
          <w:rFonts w:ascii="FrankRuehl" w:eastAsia="Times New Roman" w:hAnsi="FrankRuehl" w:cs="FrankRuehl" w:hint="cs"/>
          <w:color w:val="222222"/>
          <w:sz w:val="24"/>
          <w:szCs w:val="24"/>
          <w:rtl/>
        </w:rPr>
        <w:t xml:space="preserve">כללו הגבלה על </w:t>
      </w:r>
      <w:r w:rsidR="00906CC2" w:rsidRPr="009F567A">
        <w:rPr>
          <w:rFonts w:ascii="FrankRuehl" w:eastAsia="Times New Roman" w:hAnsi="FrankRuehl" w:cs="FrankRuehl" w:hint="cs"/>
          <w:color w:val="222222"/>
          <w:sz w:val="24"/>
          <w:szCs w:val="24"/>
          <w:rtl/>
        </w:rPr>
        <w:t>כמות הקהל</w:t>
      </w:r>
      <w:r w:rsidR="00906CC2">
        <w:rPr>
          <w:rFonts w:ascii="FrankRuehl" w:eastAsia="Times New Roman" w:hAnsi="FrankRuehl" w:cs="FrankRuehl" w:hint="cs"/>
          <w:color w:val="222222"/>
          <w:sz w:val="24"/>
          <w:szCs w:val="24"/>
          <w:rtl/>
        </w:rPr>
        <w:t xml:space="preserve"> ב</w:t>
      </w:r>
      <w:r w:rsidR="00D14CEE">
        <w:rPr>
          <w:rFonts w:ascii="FrankRuehl" w:eastAsia="Times New Roman" w:hAnsi="FrankRuehl" w:cs="FrankRuehl" w:hint="cs"/>
          <w:color w:val="222222"/>
          <w:sz w:val="24"/>
          <w:szCs w:val="24"/>
          <w:rtl/>
        </w:rPr>
        <w:t>מתחם</w:t>
      </w:r>
      <w:r w:rsidR="005D3663">
        <w:rPr>
          <w:rFonts w:ascii="FrankRuehl" w:eastAsia="Times New Roman" w:hAnsi="FrankRuehl" w:cs="FrankRuehl" w:hint="cs"/>
          <w:color w:val="222222"/>
          <w:sz w:val="24"/>
          <w:szCs w:val="24"/>
          <w:rtl/>
        </w:rPr>
        <w:t xml:space="preserve"> ההר כולו </w:t>
      </w:r>
      <w:r w:rsidR="00906CC2">
        <w:rPr>
          <w:rFonts w:ascii="FrankRuehl" w:eastAsia="Times New Roman" w:hAnsi="FrankRuehl" w:cs="FrankRuehl" w:hint="cs"/>
          <w:color w:val="222222"/>
          <w:sz w:val="24"/>
          <w:szCs w:val="24"/>
          <w:rtl/>
        </w:rPr>
        <w:t>ו</w:t>
      </w:r>
      <w:r w:rsidR="006249AA">
        <w:rPr>
          <w:rFonts w:ascii="FrankRuehl" w:eastAsia="Times New Roman" w:hAnsi="FrankRuehl" w:cs="FrankRuehl" w:hint="cs"/>
          <w:color w:val="222222"/>
          <w:sz w:val="24"/>
          <w:szCs w:val="24"/>
          <w:rtl/>
        </w:rPr>
        <w:t>בכל אחד מאירועי ה</w:t>
      </w:r>
      <w:r w:rsidR="00906CC2">
        <w:rPr>
          <w:rFonts w:ascii="FrankRuehl" w:eastAsia="Times New Roman" w:hAnsi="FrankRuehl" w:cs="FrankRuehl" w:hint="cs"/>
          <w:color w:val="222222"/>
          <w:sz w:val="24"/>
          <w:szCs w:val="24"/>
          <w:rtl/>
        </w:rPr>
        <w:t>הדלקה</w:t>
      </w:r>
      <w:r w:rsidR="00005001" w:rsidRPr="009F567A">
        <w:rPr>
          <w:rFonts w:ascii="FrankRuehl" w:eastAsia="Times New Roman" w:hAnsi="FrankRuehl" w:cs="FrankRuehl" w:hint="cs"/>
          <w:color w:val="222222"/>
          <w:sz w:val="24"/>
          <w:szCs w:val="24"/>
          <w:rtl/>
        </w:rPr>
        <w:t xml:space="preserve">. </w:t>
      </w:r>
      <w:r w:rsidR="004F69E1">
        <w:rPr>
          <w:rFonts w:ascii="FrankRuehl" w:eastAsia="Times New Roman" w:hAnsi="FrankRuehl" w:cs="FrankRuehl" w:hint="cs"/>
          <w:color w:val="222222"/>
          <w:sz w:val="24"/>
          <w:szCs w:val="24"/>
          <w:rtl/>
        </w:rPr>
        <w:t xml:space="preserve">תוכנית המבצע שאישר ניצב לביא </w:t>
      </w:r>
      <w:r w:rsidR="004C4D4A" w:rsidRPr="009F567A">
        <w:rPr>
          <w:rFonts w:ascii="FrankRuehl" w:eastAsia="Times New Roman" w:hAnsi="FrankRuehl" w:cs="FrankRuehl" w:hint="cs"/>
          <w:color w:val="222222"/>
          <w:sz w:val="24"/>
          <w:szCs w:val="24"/>
          <w:rtl/>
        </w:rPr>
        <w:t xml:space="preserve">התבססה על </w:t>
      </w:r>
      <w:r w:rsidR="004C4D4A">
        <w:rPr>
          <w:rFonts w:ascii="FrankRuehl" w:eastAsia="Times New Roman" w:hAnsi="FrankRuehl" w:cs="FrankRuehl" w:hint="cs"/>
          <w:color w:val="222222"/>
          <w:sz w:val="24"/>
          <w:szCs w:val="24"/>
          <w:rtl/>
        </w:rPr>
        <w:t xml:space="preserve">אותם </w:t>
      </w:r>
      <w:r w:rsidR="004C4D4A" w:rsidRPr="009F567A">
        <w:rPr>
          <w:rFonts w:ascii="FrankRuehl" w:eastAsia="Times New Roman" w:hAnsi="FrankRuehl" w:cs="FrankRuehl" w:hint="cs"/>
          <w:color w:val="222222"/>
          <w:sz w:val="24"/>
          <w:szCs w:val="24"/>
          <w:rtl/>
        </w:rPr>
        <w:t xml:space="preserve">עקרונות </w:t>
      </w:r>
      <w:r w:rsidR="004C4D4A">
        <w:rPr>
          <w:rFonts w:ascii="FrankRuehl" w:eastAsia="Times New Roman" w:hAnsi="FrankRuehl" w:cs="FrankRuehl" w:hint="cs"/>
          <w:color w:val="222222"/>
          <w:sz w:val="24"/>
          <w:szCs w:val="24"/>
          <w:rtl/>
        </w:rPr>
        <w:t>עליהם התבססה המשטרה ב</w:t>
      </w:r>
      <w:r w:rsidR="004C4D4A" w:rsidRPr="009F567A">
        <w:rPr>
          <w:rFonts w:ascii="FrankRuehl" w:eastAsia="Times New Roman" w:hAnsi="FrankRuehl" w:cs="FrankRuehl" w:hint="cs"/>
          <w:color w:val="222222"/>
          <w:sz w:val="24"/>
          <w:szCs w:val="24"/>
          <w:rtl/>
        </w:rPr>
        <w:t>שנים קודמות</w:t>
      </w:r>
      <w:r w:rsidR="00005001" w:rsidRPr="009F567A">
        <w:rPr>
          <w:rFonts w:ascii="FrankRuehl" w:eastAsia="Times New Roman" w:hAnsi="FrankRuehl" w:cs="FrankRuehl" w:hint="cs"/>
          <w:color w:val="222222"/>
          <w:sz w:val="24"/>
          <w:szCs w:val="24"/>
          <w:rtl/>
        </w:rPr>
        <w:t>, מבלי שנשקלו לעומק דרכי פעולה חלופי</w:t>
      </w:r>
      <w:r w:rsidR="004F69E1">
        <w:rPr>
          <w:rFonts w:ascii="FrankRuehl" w:eastAsia="Times New Roman" w:hAnsi="FrankRuehl" w:cs="FrankRuehl" w:hint="cs"/>
          <w:color w:val="222222"/>
          <w:sz w:val="24"/>
          <w:szCs w:val="24"/>
          <w:rtl/>
        </w:rPr>
        <w:t>ות</w:t>
      </w:r>
      <w:r w:rsidR="00005001" w:rsidRPr="009F567A">
        <w:rPr>
          <w:rFonts w:ascii="FrankRuehl" w:eastAsia="Times New Roman" w:hAnsi="FrankRuehl" w:cs="FrankRuehl" w:hint="cs"/>
          <w:color w:val="222222"/>
          <w:sz w:val="24"/>
          <w:szCs w:val="24"/>
          <w:rtl/>
        </w:rPr>
        <w:t>, ו</w:t>
      </w:r>
      <w:r w:rsidR="004F69E1">
        <w:rPr>
          <w:rFonts w:ascii="FrankRuehl" w:eastAsia="Times New Roman" w:hAnsi="FrankRuehl" w:cs="FrankRuehl" w:hint="cs"/>
          <w:color w:val="222222"/>
          <w:sz w:val="24"/>
          <w:szCs w:val="24"/>
          <w:rtl/>
        </w:rPr>
        <w:t xml:space="preserve">זאת למרות </w:t>
      </w:r>
      <w:r w:rsidR="00005001" w:rsidRPr="009F567A">
        <w:rPr>
          <w:rFonts w:ascii="FrankRuehl" w:eastAsia="Times New Roman" w:hAnsi="FrankRuehl" w:cs="FrankRuehl" w:hint="cs"/>
          <w:color w:val="222222"/>
          <w:sz w:val="24"/>
          <w:szCs w:val="24"/>
          <w:rtl/>
        </w:rPr>
        <w:t xml:space="preserve">שהיה על ניצב לביא לדעת כי המענים שניתנו בשנים קודמות </w:t>
      </w:r>
      <w:r w:rsidR="004F69E1">
        <w:rPr>
          <w:rFonts w:ascii="FrankRuehl" w:eastAsia="Times New Roman" w:hAnsi="FrankRuehl" w:cs="FrankRuehl" w:hint="cs"/>
          <w:color w:val="222222"/>
          <w:sz w:val="24"/>
          <w:szCs w:val="24"/>
          <w:rtl/>
        </w:rPr>
        <w:t xml:space="preserve">לסכנות </w:t>
      </w:r>
      <w:r w:rsidR="00005001" w:rsidRPr="009F567A">
        <w:rPr>
          <w:rFonts w:ascii="FrankRuehl" w:eastAsia="Times New Roman" w:hAnsi="FrankRuehl" w:cs="FrankRuehl" w:hint="cs"/>
          <w:color w:val="222222"/>
          <w:sz w:val="24"/>
          <w:szCs w:val="24"/>
          <w:rtl/>
        </w:rPr>
        <w:t>אינם מספקים. בפרט, לא נשקלה אפשרות להגביל את כמות הקהל ב</w:t>
      </w:r>
      <w:r w:rsidR="001C41A6">
        <w:rPr>
          <w:rFonts w:ascii="FrankRuehl" w:eastAsia="Times New Roman" w:hAnsi="FrankRuehl" w:cs="FrankRuehl" w:hint="cs"/>
          <w:color w:val="222222"/>
          <w:sz w:val="24"/>
          <w:szCs w:val="24"/>
          <w:rtl/>
        </w:rPr>
        <w:t>אתר</w:t>
      </w:r>
      <w:r w:rsidR="00005001" w:rsidRPr="009F567A">
        <w:rPr>
          <w:rFonts w:ascii="FrankRuehl" w:eastAsia="Times New Roman" w:hAnsi="FrankRuehl" w:cs="FrankRuehl" w:hint="cs"/>
          <w:color w:val="222222"/>
          <w:sz w:val="24"/>
          <w:szCs w:val="24"/>
          <w:rtl/>
        </w:rPr>
        <w:t xml:space="preserve"> משיקולי בטיחות. אף כש</w:t>
      </w:r>
      <w:r w:rsidR="001C41A6">
        <w:rPr>
          <w:rFonts w:ascii="FrankRuehl" w:eastAsia="Times New Roman" w:hAnsi="FrankRuehl" w:cs="FrankRuehl" w:hint="cs"/>
          <w:color w:val="222222"/>
          <w:sz w:val="24"/>
          <w:szCs w:val="24"/>
          <w:rtl/>
        </w:rPr>
        <w:t>עלתה</w:t>
      </w:r>
      <w:r w:rsidR="00005001" w:rsidRPr="009F567A">
        <w:rPr>
          <w:rFonts w:ascii="FrankRuehl" w:eastAsia="Times New Roman" w:hAnsi="FrankRuehl" w:cs="FrankRuehl" w:hint="cs"/>
          <w:color w:val="222222"/>
          <w:sz w:val="24"/>
          <w:szCs w:val="24"/>
          <w:rtl/>
        </w:rPr>
        <w:t xml:space="preserve"> האפשרות להגביל את כמות הקהל </w:t>
      </w:r>
      <w:r w:rsidR="00AC5C23">
        <w:rPr>
          <w:rFonts w:ascii="FrankRuehl" w:eastAsia="Times New Roman" w:hAnsi="FrankRuehl" w:cs="FrankRuehl" w:hint="cs"/>
          <w:color w:val="222222"/>
          <w:sz w:val="24"/>
          <w:szCs w:val="24"/>
          <w:rtl/>
        </w:rPr>
        <w:t xml:space="preserve">באתר </w:t>
      </w:r>
      <w:r w:rsidR="00005001" w:rsidRPr="009F567A">
        <w:rPr>
          <w:rFonts w:ascii="FrankRuehl" w:eastAsia="Times New Roman" w:hAnsi="FrankRuehl" w:cs="FrankRuehl" w:hint="cs"/>
          <w:color w:val="222222"/>
          <w:sz w:val="24"/>
          <w:szCs w:val="24"/>
          <w:rtl/>
        </w:rPr>
        <w:t>עקב מגפת הקורונה, הציג ניצב לביא עמדה נחרצת</w:t>
      </w:r>
      <w:r w:rsidR="001C41A6">
        <w:rPr>
          <w:rFonts w:ascii="FrankRuehl" w:eastAsia="Times New Roman" w:hAnsi="FrankRuehl" w:cs="FrankRuehl" w:hint="cs"/>
          <w:color w:val="222222"/>
          <w:sz w:val="24"/>
          <w:szCs w:val="24"/>
          <w:rtl/>
        </w:rPr>
        <w:t>,</w:t>
      </w:r>
      <w:r w:rsidR="00005001" w:rsidRPr="009F567A">
        <w:rPr>
          <w:rFonts w:ascii="FrankRuehl" w:eastAsia="Times New Roman" w:hAnsi="FrankRuehl" w:cs="FrankRuehl" w:hint="cs"/>
          <w:color w:val="222222"/>
          <w:sz w:val="24"/>
          <w:szCs w:val="24"/>
          <w:rtl/>
        </w:rPr>
        <w:t xml:space="preserve"> </w:t>
      </w:r>
      <w:r w:rsidR="00005001" w:rsidRPr="009F567A">
        <w:rPr>
          <w:rFonts w:ascii="FrankRuehl" w:eastAsia="Times New Roman" w:hAnsi="FrankRuehl" w:cs="FrankRuehl"/>
          <w:color w:val="222222"/>
          <w:sz w:val="24"/>
          <w:szCs w:val="24"/>
          <w:rtl/>
        </w:rPr>
        <w:t xml:space="preserve">לפיה מתווה הכולל הגבלה של כמות המבקרים </w:t>
      </w:r>
      <w:r w:rsidR="001C41A6">
        <w:rPr>
          <w:rFonts w:ascii="FrankRuehl" w:eastAsia="Times New Roman" w:hAnsi="FrankRuehl" w:cs="FrankRuehl" w:hint="cs"/>
          <w:color w:val="222222"/>
          <w:sz w:val="24"/>
          <w:szCs w:val="24"/>
          <w:rtl/>
        </w:rPr>
        <w:t>ב</w:t>
      </w:r>
      <w:r w:rsidR="00005001" w:rsidRPr="009F567A">
        <w:rPr>
          <w:rFonts w:ascii="FrankRuehl" w:eastAsia="Times New Roman" w:hAnsi="FrankRuehl" w:cs="FrankRuehl"/>
          <w:color w:val="222222"/>
          <w:sz w:val="24"/>
          <w:szCs w:val="24"/>
          <w:rtl/>
        </w:rPr>
        <w:t xml:space="preserve">זמן נתון </w:t>
      </w:r>
      <w:r w:rsidR="001C41A6">
        <w:rPr>
          <w:rFonts w:ascii="FrankRuehl" w:eastAsia="Times New Roman" w:hAnsi="FrankRuehl" w:cs="FrankRuehl" w:hint="cs"/>
          <w:color w:val="222222"/>
          <w:sz w:val="24"/>
          <w:szCs w:val="24"/>
          <w:rtl/>
        </w:rPr>
        <w:t xml:space="preserve">הוא </w:t>
      </w:r>
      <w:r w:rsidR="00005001" w:rsidRPr="009F567A">
        <w:rPr>
          <w:rFonts w:ascii="FrankRuehl" w:eastAsia="Times New Roman" w:hAnsi="FrankRuehl" w:cs="FrankRuehl"/>
          <w:color w:val="222222"/>
          <w:sz w:val="24"/>
          <w:szCs w:val="24"/>
          <w:rtl/>
        </w:rPr>
        <w:t>מסוכן יותר מאשר קיום ה</w:t>
      </w:r>
      <w:r w:rsidR="001C41A6">
        <w:rPr>
          <w:rFonts w:ascii="FrankRuehl" w:eastAsia="Times New Roman" w:hAnsi="FrankRuehl" w:cs="FrankRuehl" w:hint="cs"/>
          <w:color w:val="222222"/>
          <w:sz w:val="24"/>
          <w:szCs w:val="24"/>
          <w:rtl/>
        </w:rPr>
        <w:t>הילולה</w:t>
      </w:r>
      <w:r w:rsidR="00005001" w:rsidRPr="009F567A">
        <w:rPr>
          <w:rFonts w:ascii="FrankRuehl" w:eastAsia="Times New Roman" w:hAnsi="FrankRuehl" w:cs="FrankRuehl"/>
          <w:color w:val="222222"/>
          <w:sz w:val="24"/>
          <w:szCs w:val="24"/>
          <w:rtl/>
        </w:rPr>
        <w:t xml:space="preserve"> ללא הגבלה. עמדה זו </w:t>
      </w:r>
      <w:r w:rsidR="00005001" w:rsidRPr="009F567A">
        <w:rPr>
          <w:rFonts w:ascii="FrankRuehl" w:eastAsia="Times New Roman" w:hAnsi="FrankRuehl" w:cs="FrankRuehl" w:hint="cs"/>
          <w:color w:val="222222"/>
          <w:sz w:val="24"/>
          <w:szCs w:val="24"/>
          <w:rtl/>
        </w:rPr>
        <w:t>נקבעה</w:t>
      </w:r>
      <w:r w:rsidR="00005001" w:rsidRPr="009F567A">
        <w:rPr>
          <w:rFonts w:ascii="FrankRuehl" w:eastAsia="Times New Roman" w:hAnsi="FrankRuehl" w:cs="FrankRuehl"/>
          <w:color w:val="222222"/>
          <w:sz w:val="24"/>
          <w:szCs w:val="24"/>
          <w:rtl/>
        </w:rPr>
        <w:t xml:space="preserve"> מבלי שנעשתה עבודת מטה</w:t>
      </w:r>
      <w:r w:rsidR="001C41A6">
        <w:rPr>
          <w:rFonts w:ascii="FrankRuehl" w:eastAsia="Times New Roman" w:hAnsi="FrankRuehl" w:cs="FrankRuehl"/>
          <w:color w:val="222222"/>
          <w:sz w:val="24"/>
          <w:szCs w:val="24"/>
          <w:rtl/>
        </w:rPr>
        <w:t xml:space="preserve"> מסודרת</w:t>
      </w:r>
      <w:r w:rsidR="00005001" w:rsidRPr="009F567A">
        <w:rPr>
          <w:rFonts w:ascii="FrankRuehl" w:eastAsia="Times New Roman" w:hAnsi="FrankRuehl" w:cs="FrankRuehl"/>
          <w:color w:val="222222"/>
          <w:sz w:val="24"/>
          <w:szCs w:val="24"/>
          <w:rtl/>
        </w:rPr>
        <w:t xml:space="preserve"> לבססה, ומבלי שנבחנו חלופות ודרכים </w:t>
      </w:r>
      <w:r w:rsidR="00005001" w:rsidRPr="009F567A">
        <w:rPr>
          <w:rFonts w:ascii="FrankRuehl" w:eastAsia="Times New Roman" w:hAnsi="FrankRuehl" w:cs="FrankRuehl" w:hint="cs"/>
          <w:color w:val="222222"/>
          <w:sz w:val="24"/>
          <w:szCs w:val="24"/>
          <w:rtl/>
        </w:rPr>
        <w:t>פרטניות</w:t>
      </w:r>
      <w:r w:rsidR="00005001" w:rsidRPr="009F567A">
        <w:rPr>
          <w:rFonts w:ascii="FrankRuehl" w:eastAsia="Times New Roman" w:hAnsi="FrankRuehl" w:cs="FrankRuehl"/>
          <w:color w:val="222222"/>
          <w:sz w:val="24"/>
          <w:szCs w:val="24"/>
          <w:rtl/>
        </w:rPr>
        <w:t xml:space="preserve"> </w:t>
      </w:r>
      <w:r w:rsidR="001C41A6">
        <w:rPr>
          <w:rFonts w:ascii="FrankRuehl" w:eastAsia="Times New Roman" w:hAnsi="FrankRuehl" w:cs="FrankRuehl" w:hint="cs"/>
          <w:color w:val="222222"/>
          <w:sz w:val="24"/>
          <w:szCs w:val="24"/>
          <w:rtl/>
        </w:rPr>
        <w:t>ליצירת הגבלה של</w:t>
      </w:r>
      <w:r w:rsidR="00005001" w:rsidRPr="009F567A">
        <w:rPr>
          <w:rFonts w:ascii="FrankRuehl" w:eastAsia="Times New Roman" w:hAnsi="FrankRuehl" w:cs="FrankRuehl"/>
          <w:color w:val="222222"/>
          <w:sz w:val="24"/>
          <w:szCs w:val="24"/>
          <w:rtl/>
        </w:rPr>
        <w:t xml:space="preserve"> כמות המשתתפים</w:t>
      </w:r>
      <w:r w:rsidR="001C41A6">
        <w:rPr>
          <w:rFonts w:ascii="FrankRuehl" w:eastAsia="Times New Roman" w:hAnsi="FrankRuehl" w:cs="FrankRuehl" w:hint="cs"/>
          <w:color w:val="222222"/>
          <w:sz w:val="24"/>
          <w:szCs w:val="24"/>
          <w:rtl/>
        </w:rPr>
        <w:t xml:space="preserve"> באירוע</w:t>
      </w:r>
      <w:r w:rsidR="00005001" w:rsidRPr="009F567A">
        <w:rPr>
          <w:rFonts w:ascii="FrankRuehl" w:eastAsia="Times New Roman" w:hAnsi="FrankRuehl" w:cs="FrankRuehl"/>
          <w:color w:val="222222"/>
          <w:sz w:val="24"/>
          <w:szCs w:val="24"/>
          <w:rtl/>
        </w:rPr>
        <w:t>.</w:t>
      </w:r>
    </w:p>
    <w:p w:rsidR="00FC06D5" w:rsidRDefault="00FC06D5" w:rsidP="00FC06D5">
      <w:pPr>
        <w:pStyle w:val="a9"/>
        <w:spacing w:after="0" w:line="360" w:lineRule="auto"/>
        <w:ind w:left="360"/>
        <w:contextualSpacing w:val="0"/>
        <w:jc w:val="both"/>
        <w:rPr>
          <w:rFonts w:ascii="FrankRuehl" w:eastAsia="Times New Roman" w:hAnsi="FrankRuehl" w:cs="FrankRuehl"/>
          <w:color w:val="222222"/>
          <w:sz w:val="24"/>
          <w:szCs w:val="24"/>
          <w:rtl/>
        </w:rPr>
      </w:pPr>
    </w:p>
    <w:p w:rsidR="007E49D4" w:rsidRPr="009F567A" w:rsidRDefault="007E49D4" w:rsidP="001161B1">
      <w:pPr>
        <w:pStyle w:val="a9"/>
        <w:numPr>
          <w:ilvl w:val="0"/>
          <w:numId w:val="19"/>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ניצב לביא </w:t>
      </w:r>
      <w:r>
        <w:rPr>
          <w:rFonts w:ascii="FrankRuehl" w:eastAsia="Times New Roman" w:hAnsi="FrankRuehl" w:cs="FrankRuehl" w:hint="cs"/>
          <w:color w:val="222222"/>
          <w:sz w:val="24"/>
          <w:szCs w:val="24"/>
          <w:rtl/>
        </w:rPr>
        <w:t>אישר את תוכנית המבצע על אף ש</w:t>
      </w:r>
      <w:r w:rsidRPr="009F567A">
        <w:rPr>
          <w:rFonts w:ascii="FrankRuehl" w:eastAsia="Times New Roman" w:hAnsi="FrankRuehl" w:cs="FrankRuehl" w:hint="cs"/>
          <w:color w:val="222222"/>
          <w:sz w:val="24"/>
          <w:szCs w:val="24"/>
          <w:rtl/>
        </w:rPr>
        <w:t xml:space="preserve">לא </w:t>
      </w:r>
      <w:r>
        <w:rPr>
          <w:rFonts w:ascii="FrankRuehl" w:eastAsia="Times New Roman" w:hAnsi="FrankRuehl" w:cs="FrankRuehl" w:hint="cs"/>
          <w:color w:val="222222"/>
          <w:sz w:val="24"/>
          <w:szCs w:val="24"/>
          <w:rtl/>
        </w:rPr>
        <w:t xml:space="preserve">סיפקה </w:t>
      </w:r>
      <w:r w:rsidRPr="009F567A">
        <w:rPr>
          <w:rFonts w:ascii="FrankRuehl" w:eastAsia="Times New Roman" w:hAnsi="FrankRuehl" w:cs="FrankRuehl" w:hint="cs"/>
          <w:color w:val="222222"/>
          <w:sz w:val="24"/>
          <w:szCs w:val="24"/>
          <w:rtl/>
        </w:rPr>
        <w:t>מענה ישים להתמודדות עם כמות הקהל</w:t>
      </w:r>
      <w:r>
        <w:rPr>
          <w:rFonts w:ascii="FrankRuehl" w:eastAsia="Times New Roman" w:hAnsi="FrankRuehl" w:cs="FrankRuehl" w:hint="cs"/>
          <w:color w:val="222222"/>
          <w:sz w:val="24"/>
          <w:szCs w:val="24"/>
          <w:rtl/>
        </w:rPr>
        <w:t xml:space="preserve"> והצפיפות</w:t>
      </w:r>
      <w:r w:rsidRPr="009F567A">
        <w:rPr>
          <w:rFonts w:ascii="FrankRuehl" w:eastAsia="Times New Roman" w:hAnsi="FrankRuehl" w:cs="FrankRuehl" w:hint="cs"/>
          <w:color w:val="222222"/>
          <w:sz w:val="24"/>
          <w:szCs w:val="24"/>
          <w:rtl/>
        </w:rPr>
        <w:t xml:space="preserve"> </w:t>
      </w:r>
      <w:r>
        <w:rPr>
          <w:rFonts w:ascii="FrankRuehl" w:eastAsia="Times New Roman" w:hAnsi="FrankRuehl" w:cs="FrankRuehl" w:hint="cs"/>
          <w:color w:val="222222"/>
          <w:sz w:val="24"/>
          <w:szCs w:val="24"/>
          <w:rtl/>
        </w:rPr>
        <w:t xml:space="preserve">המסוכנת שהיו צפויות </w:t>
      </w:r>
      <w:r w:rsidRPr="009F567A">
        <w:rPr>
          <w:rFonts w:ascii="FrankRuehl" w:eastAsia="Times New Roman" w:hAnsi="FrankRuehl" w:cs="FrankRuehl" w:hint="cs"/>
          <w:color w:val="222222"/>
          <w:sz w:val="24"/>
          <w:szCs w:val="24"/>
          <w:rtl/>
        </w:rPr>
        <w:t>ב</w:t>
      </w:r>
      <w:r>
        <w:rPr>
          <w:rFonts w:ascii="FrankRuehl" w:eastAsia="Times New Roman" w:hAnsi="FrankRuehl" w:cs="FrankRuehl" w:hint="cs"/>
          <w:color w:val="222222"/>
          <w:sz w:val="24"/>
          <w:szCs w:val="24"/>
          <w:rtl/>
        </w:rPr>
        <w:t>הילולה</w:t>
      </w:r>
      <w:r w:rsidRPr="009F567A">
        <w:rPr>
          <w:rFonts w:ascii="FrankRuehl" w:eastAsia="Times New Roman" w:hAnsi="FrankRuehl" w:cs="FrankRuehl" w:hint="cs"/>
          <w:color w:val="222222"/>
          <w:sz w:val="24"/>
          <w:szCs w:val="24"/>
          <w:rtl/>
        </w:rPr>
        <w:t xml:space="preserve">, ובפרט </w:t>
      </w:r>
      <w:r w:rsidRPr="009F567A">
        <w:rPr>
          <w:rFonts w:ascii="FrankRuehl" w:eastAsia="Times New Roman" w:hAnsi="FrankRuehl" w:cs="FrankRuehl"/>
          <w:color w:val="222222"/>
          <w:sz w:val="24"/>
          <w:szCs w:val="24"/>
          <w:rtl/>
        </w:rPr>
        <w:t>לצורך הקריטי בשמירה על המעברים ו</w:t>
      </w:r>
      <w:r>
        <w:rPr>
          <w:rFonts w:ascii="FrankRuehl" w:eastAsia="Times New Roman" w:hAnsi="FrankRuehl" w:cs="FrankRuehl" w:hint="cs"/>
          <w:color w:val="222222"/>
          <w:sz w:val="24"/>
          <w:szCs w:val="24"/>
          <w:rtl/>
        </w:rPr>
        <w:t xml:space="preserve">על </w:t>
      </w:r>
      <w:r w:rsidRPr="009F567A">
        <w:rPr>
          <w:rFonts w:ascii="FrankRuehl" w:eastAsia="Times New Roman" w:hAnsi="FrankRuehl" w:cs="FrankRuehl"/>
          <w:color w:val="222222"/>
          <w:sz w:val="24"/>
          <w:szCs w:val="24"/>
          <w:rtl/>
        </w:rPr>
        <w:t xml:space="preserve">היציאות </w:t>
      </w:r>
      <w:r>
        <w:rPr>
          <w:rFonts w:ascii="FrankRuehl" w:eastAsia="Times New Roman" w:hAnsi="FrankRuehl" w:cs="FrankRuehl" w:hint="cs"/>
          <w:color w:val="222222"/>
          <w:sz w:val="24"/>
          <w:szCs w:val="24"/>
          <w:rtl/>
        </w:rPr>
        <w:t>מהמתחמים המשמשים להדלקה</w:t>
      </w:r>
      <w:r w:rsidRPr="009F567A">
        <w:rPr>
          <w:rFonts w:ascii="FrankRuehl" w:eastAsia="Times New Roman" w:hAnsi="FrankRuehl" w:cs="FrankRuehl"/>
          <w:color w:val="222222"/>
          <w:sz w:val="24"/>
          <w:szCs w:val="24"/>
          <w:rtl/>
        </w:rPr>
        <w:t xml:space="preserve"> פנויים</w:t>
      </w:r>
      <w:r w:rsidRPr="009F567A">
        <w:rPr>
          <w:rFonts w:ascii="FrankRuehl" w:eastAsia="Times New Roman" w:hAnsi="FrankRuehl" w:cs="FrankRuehl" w:hint="cs"/>
          <w:color w:val="222222"/>
          <w:sz w:val="24"/>
          <w:szCs w:val="24"/>
          <w:rtl/>
        </w:rPr>
        <w:t>, ו</w:t>
      </w:r>
      <w:r>
        <w:rPr>
          <w:rFonts w:ascii="FrankRuehl" w:eastAsia="Times New Roman" w:hAnsi="FrankRuehl" w:cs="FrankRuehl" w:hint="cs"/>
          <w:color w:val="222222"/>
          <w:sz w:val="24"/>
          <w:szCs w:val="24"/>
          <w:rtl/>
        </w:rPr>
        <w:t xml:space="preserve">על אף </w:t>
      </w:r>
      <w:r w:rsidRPr="009F567A">
        <w:rPr>
          <w:rFonts w:ascii="FrankRuehl" w:eastAsia="Times New Roman" w:hAnsi="FrankRuehl" w:cs="FrankRuehl" w:hint="cs"/>
          <w:color w:val="222222"/>
          <w:sz w:val="24"/>
          <w:szCs w:val="24"/>
          <w:rtl/>
        </w:rPr>
        <w:t>שלא כללה מנגנון יעיל ל</w:t>
      </w:r>
      <w:r w:rsidR="00EF40BB">
        <w:rPr>
          <w:rFonts w:ascii="FrankRuehl" w:eastAsia="Times New Roman" w:hAnsi="FrankRuehl" w:cs="FrankRuehl" w:hint="cs"/>
          <w:color w:val="222222"/>
          <w:sz w:val="24"/>
          <w:szCs w:val="24"/>
          <w:rtl/>
        </w:rPr>
        <w:t>ניהול</w:t>
      </w:r>
      <w:r w:rsidRPr="009F567A">
        <w:rPr>
          <w:rFonts w:ascii="FrankRuehl" w:eastAsia="Times New Roman" w:hAnsi="FrankRuehl" w:cs="FrankRuehl" w:hint="cs"/>
          <w:color w:val="222222"/>
          <w:sz w:val="24"/>
          <w:szCs w:val="24"/>
          <w:rtl/>
        </w:rPr>
        <w:t xml:space="preserve"> הקהל </w:t>
      </w:r>
      <w:r w:rsidR="00B66B72">
        <w:rPr>
          <w:rFonts w:ascii="FrankRuehl" w:eastAsia="Times New Roman" w:hAnsi="FrankRuehl" w:cs="FrankRuehl" w:hint="cs"/>
          <w:color w:val="222222"/>
          <w:sz w:val="24"/>
          <w:szCs w:val="24"/>
          <w:rtl/>
        </w:rPr>
        <w:t xml:space="preserve">או ויסות הקהל </w:t>
      </w:r>
      <w:r w:rsidRPr="009F567A">
        <w:rPr>
          <w:rFonts w:ascii="FrankRuehl" w:eastAsia="Times New Roman" w:hAnsi="FrankRuehl" w:cs="FrankRuehl" w:hint="cs"/>
          <w:color w:val="222222"/>
          <w:sz w:val="24"/>
          <w:szCs w:val="24"/>
          <w:rtl/>
        </w:rPr>
        <w:t>על סמך שיקולי בטיחות. המענים לסכנת הצפיפות שנכללו בתוכנית היו תגובתיים ולא מניעתיים</w:t>
      </w:r>
      <w:r>
        <w:rPr>
          <w:rFonts w:ascii="FrankRuehl" w:eastAsia="Times New Roman" w:hAnsi="FrankRuehl" w:cs="FrankRuehl" w:hint="cs"/>
          <w:color w:val="222222"/>
          <w:sz w:val="24"/>
          <w:szCs w:val="24"/>
          <w:rtl/>
        </w:rPr>
        <w:t xml:space="preserve">, </w:t>
      </w:r>
      <w:r w:rsidRPr="009F567A">
        <w:rPr>
          <w:rFonts w:ascii="FrankRuehl" w:eastAsia="Times New Roman" w:hAnsi="FrankRuehl" w:cs="FrankRuehl" w:hint="cs"/>
          <w:color w:val="222222"/>
          <w:sz w:val="24"/>
          <w:szCs w:val="24"/>
          <w:rtl/>
        </w:rPr>
        <w:t>והתוכנית נסמכה באופן בלתי סביר על יכולת המפקדים בשטח לזהות מ</w:t>
      </w:r>
      <w:r>
        <w:rPr>
          <w:rFonts w:ascii="FrankRuehl" w:eastAsia="Times New Roman" w:hAnsi="FrankRuehl" w:cs="FrankRuehl" w:hint="cs"/>
          <w:color w:val="222222"/>
          <w:sz w:val="24"/>
          <w:szCs w:val="24"/>
          <w:rtl/>
        </w:rPr>
        <w:t>וקדי צפיפות מסוכנים באופן חזותי. זאת,</w:t>
      </w:r>
      <w:r w:rsidRPr="009F567A">
        <w:rPr>
          <w:rFonts w:ascii="FrankRuehl" w:eastAsia="Times New Roman" w:hAnsi="FrankRuehl" w:cs="FrankRuehl" w:hint="cs"/>
          <w:color w:val="222222"/>
          <w:sz w:val="24"/>
          <w:szCs w:val="24"/>
          <w:rtl/>
        </w:rPr>
        <w:t xml:space="preserve"> בהסתמך על ניסיונם המבצעי בלבד</w:t>
      </w:r>
      <w:r>
        <w:rPr>
          <w:rFonts w:ascii="FrankRuehl" w:eastAsia="Times New Roman" w:hAnsi="FrankRuehl" w:cs="FrankRuehl" w:hint="cs"/>
          <w:color w:val="222222"/>
          <w:sz w:val="24"/>
          <w:szCs w:val="24"/>
          <w:rtl/>
        </w:rPr>
        <w:t xml:space="preserve">, </w:t>
      </w:r>
      <w:r w:rsidRPr="009F567A">
        <w:rPr>
          <w:rFonts w:ascii="FrankRuehl" w:eastAsia="Times New Roman" w:hAnsi="FrankRuehl" w:cs="FrankRuehl" w:hint="cs"/>
          <w:color w:val="222222"/>
          <w:sz w:val="24"/>
          <w:szCs w:val="24"/>
          <w:rtl/>
        </w:rPr>
        <w:t xml:space="preserve">מבלי </w:t>
      </w:r>
      <w:r>
        <w:rPr>
          <w:rFonts w:ascii="FrankRuehl" w:eastAsia="Times New Roman" w:hAnsi="FrankRuehl" w:cs="FrankRuehl" w:hint="cs"/>
          <w:color w:val="222222"/>
          <w:sz w:val="24"/>
          <w:szCs w:val="24"/>
          <w:rtl/>
        </w:rPr>
        <w:t>ש</w:t>
      </w:r>
      <w:r w:rsidRPr="009F567A">
        <w:rPr>
          <w:rFonts w:ascii="FrankRuehl" w:eastAsia="Times New Roman" w:hAnsi="FrankRuehl" w:cs="FrankRuehl" w:hint="cs"/>
          <w:color w:val="222222"/>
          <w:sz w:val="24"/>
          <w:szCs w:val="24"/>
          <w:rtl/>
        </w:rPr>
        <w:t xml:space="preserve">הוכשרו </w:t>
      </w:r>
      <w:r>
        <w:rPr>
          <w:rFonts w:ascii="FrankRuehl" w:eastAsia="Times New Roman" w:hAnsi="FrankRuehl" w:cs="FrankRuehl" w:hint="cs"/>
          <w:color w:val="222222"/>
          <w:sz w:val="24"/>
          <w:szCs w:val="24"/>
          <w:rtl/>
        </w:rPr>
        <w:t>לכך</w:t>
      </w:r>
      <w:r w:rsidRPr="009F567A">
        <w:rPr>
          <w:rFonts w:ascii="FrankRuehl" w:eastAsia="Times New Roman" w:hAnsi="FrankRuehl" w:cs="FrankRuehl" w:hint="cs"/>
          <w:color w:val="222222"/>
          <w:sz w:val="24"/>
          <w:szCs w:val="24"/>
          <w:rtl/>
        </w:rPr>
        <w:t xml:space="preserve">. </w:t>
      </w:r>
      <w:r w:rsidRPr="009F567A">
        <w:rPr>
          <w:rFonts w:ascii="FrankRuehl" w:eastAsia="Times New Roman" w:hAnsi="FrankRuehl" w:cs="FrankRuehl" w:hint="eastAsia"/>
          <w:color w:val="222222"/>
          <w:sz w:val="24"/>
          <w:szCs w:val="24"/>
          <w:rtl/>
        </w:rPr>
        <w:t>גם</w:t>
      </w:r>
      <w:r w:rsidRPr="009F567A">
        <w:rPr>
          <w:rFonts w:ascii="FrankRuehl" w:eastAsia="Times New Roman" w:hAnsi="FrankRuehl" w:cs="FrankRuehl"/>
          <w:color w:val="222222"/>
          <w:sz w:val="24"/>
          <w:szCs w:val="24"/>
          <w:rtl/>
        </w:rPr>
        <w:t xml:space="preserve"> לאחר שליקויים אלו באו לידי ביטוי ב</w:t>
      </w:r>
      <w:r>
        <w:rPr>
          <w:rFonts w:ascii="FrankRuehl" w:eastAsia="Times New Roman" w:hAnsi="FrankRuehl" w:cs="FrankRuehl" w:hint="cs"/>
          <w:color w:val="222222"/>
          <w:sz w:val="24"/>
          <w:szCs w:val="24"/>
          <w:rtl/>
        </w:rPr>
        <w:t>מהלך ה</w:t>
      </w:r>
      <w:r w:rsidRPr="009F567A">
        <w:rPr>
          <w:rFonts w:ascii="FrankRuehl" w:eastAsia="Times New Roman" w:hAnsi="FrankRuehl" w:cs="FrankRuehl"/>
          <w:color w:val="222222"/>
          <w:sz w:val="24"/>
          <w:szCs w:val="24"/>
          <w:rtl/>
        </w:rPr>
        <w:t>הדלק</w:t>
      </w:r>
      <w:r>
        <w:rPr>
          <w:rFonts w:ascii="FrankRuehl" w:eastAsia="Times New Roman" w:hAnsi="FrankRuehl" w:cs="FrankRuehl" w:hint="cs"/>
          <w:color w:val="222222"/>
          <w:sz w:val="24"/>
          <w:szCs w:val="24"/>
          <w:rtl/>
        </w:rPr>
        <w:t xml:space="preserve">ה </w:t>
      </w:r>
      <w:r w:rsidR="001161B1">
        <w:rPr>
          <w:rFonts w:ascii="FrankRuehl" w:eastAsia="Times New Roman" w:hAnsi="FrankRuehl" w:cs="FrankRuehl" w:hint="cs"/>
          <w:color w:val="222222"/>
          <w:sz w:val="24"/>
          <w:szCs w:val="24"/>
          <w:rtl/>
        </w:rPr>
        <w:t>של חסידות בויאן,</w:t>
      </w:r>
      <w:r w:rsidRPr="009F567A">
        <w:rPr>
          <w:rFonts w:ascii="FrankRuehl" w:eastAsia="Times New Roman" w:hAnsi="FrankRuehl" w:cs="FrankRuehl"/>
          <w:color w:val="222222"/>
          <w:sz w:val="24"/>
          <w:szCs w:val="24"/>
          <w:rtl/>
        </w:rPr>
        <w:t xml:space="preserve"> שהופסקה בעקבות הצטברות צפיפות קיצונית ומסכנת חיים, לא הסיק ניצב לביא מסקנות ולא ביצע שינויים נדרשים בתוכנית </w:t>
      </w:r>
      <w:r w:rsidRPr="009F567A">
        <w:rPr>
          <w:rFonts w:ascii="FrankRuehl" w:eastAsia="Times New Roman" w:hAnsi="FrankRuehl" w:cs="FrankRuehl" w:hint="cs"/>
          <w:color w:val="222222"/>
          <w:sz w:val="24"/>
          <w:szCs w:val="24"/>
          <w:rtl/>
        </w:rPr>
        <w:t xml:space="preserve">בזמן אמת </w:t>
      </w:r>
      <w:r w:rsidRPr="009F567A">
        <w:rPr>
          <w:rFonts w:ascii="FrankRuehl" w:eastAsia="Times New Roman" w:hAnsi="FrankRuehl" w:cs="FrankRuehl" w:hint="eastAsia"/>
          <w:color w:val="222222"/>
          <w:sz w:val="24"/>
          <w:szCs w:val="24"/>
          <w:rtl/>
        </w:rPr>
        <w:t>על</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מנת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למנוע</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את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הישנות</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הסכנה</w:t>
      </w:r>
      <w:r w:rsidRPr="009F567A">
        <w:rPr>
          <w:rFonts w:ascii="FrankRuehl" w:eastAsia="Times New Roman" w:hAnsi="FrankRuehl" w:cs="FrankRuehl"/>
          <w:color w:val="222222"/>
          <w:sz w:val="24"/>
          <w:szCs w:val="24"/>
          <w:rtl/>
        </w:rPr>
        <w:t xml:space="preserve"> </w:t>
      </w:r>
      <w:r w:rsidRPr="009F567A">
        <w:rPr>
          <w:rFonts w:ascii="FrankRuehl" w:eastAsia="Times New Roman" w:hAnsi="FrankRuehl" w:cs="FrankRuehl" w:hint="eastAsia"/>
          <w:color w:val="222222"/>
          <w:sz w:val="24"/>
          <w:szCs w:val="24"/>
          <w:rtl/>
        </w:rPr>
        <w:t>בהדלק</w:t>
      </w:r>
      <w:r>
        <w:rPr>
          <w:rFonts w:ascii="FrankRuehl" w:eastAsia="Times New Roman" w:hAnsi="FrankRuehl" w:cs="FrankRuehl" w:hint="cs"/>
          <w:color w:val="222222"/>
          <w:sz w:val="24"/>
          <w:szCs w:val="24"/>
          <w:rtl/>
        </w:rPr>
        <w:t xml:space="preserve">ה </w:t>
      </w:r>
      <w:r w:rsidR="001161B1">
        <w:rPr>
          <w:rFonts w:ascii="FrankRuehl" w:eastAsia="Times New Roman" w:hAnsi="FrankRuehl" w:cs="FrankRuehl" w:hint="cs"/>
          <w:color w:val="222222"/>
          <w:sz w:val="24"/>
          <w:szCs w:val="24"/>
          <w:rtl/>
        </w:rPr>
        <w:t>של חסידות תולדות אהרון</w:t>
      </w:r>
      <w:r w:rsidRPr="009F567A">
        <w:rPr>
          <w:rFonts w:ascii="FrankRuehl" w:eastAsia="Times New Roman" w:hAnsi="FrankRuehl" w:cs="FrankRuehl"/>
          <w:color w:val="222222"/>
          <w:sz w:val="24"/>
          <w:szCs w:val="24"/>
          <w:rtl/>
        </w:rPr>
        <w:t>.</w:t>
      </w:r>
    </w:p>
    <w:p w:rsidR="00005001" w:rsidRPr="007E49D4" w:rsidRDefault="00005001" w:rsidP="00005001">
      <w:pPr>
        <w:pStyle w:val="a9"/>
        <w:spacing w:after="0" w:line="360" w:lineRule="auto"/>
        <w:contextualSpacing w:val="0"/>
        <w:jc w:val="both"/>
        <w:rPr>
          <w:rFonts w:ascii="FrankRuehl" w:eastAsia="Times New Roman" w:hAnsi="FrankRuehl" w:cs="FrankRuehl"/>
          <w:color w:val="222222"/>
          <w:sz w:val="24"/>
          <w:szCs w:val="24"/>
        </w:rPr>
      </w:pPr>
    </w:p>
    <w:p w:rsidR="00005001" w:rsidRPr="009F567A" w:rsidRDefault="00005001" w:rsidP="009E042B">
      <w:pPr>
        <w:pStyle w:val="a9"/>
        <w:numPr>
          <w:ilvl w:val="0"/>
          <w:numId w:val="19"/>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היערכותם ומוכנותם של הכוחות </w:t>
      </w:r>
      <w:r w:rsidR="00BD4770">
        <w:rPr>
          <w:rFonts w:ascii="FrankRuehl" w:eastAsia="Times New Roman" w:hAnsi="FrankRuehl" w:cs="FrankRuehl" w:hint="cs"/>
          <w:color w:val="222222"/>
          <w:sz w:val="24"/>
          <w:szCs w:val="24"/>
          <w:rtl/>
        </w:rPr>
        <w:t xml:space="preserve">תחת פיקודו של ניצב לביא </w:t>
      </w:r>
      <w:r w:rsidRPr="009F567A">
        <w:rPr>
          <w:rFonts w:ascii="FrankRuehl" w:eastAsia="Times New Roman" w:hAnsi="FrankRuehl" w:cs="FrankRuehl" w:hint="cs"/>
          <w:color w:val="222222"/>
          <w:sz w:val="24"/>
          <w:szCs w:val="24"/>
          <w:rtl/>
        </w:rPr>
        <w:t xml:space="preserve">לביצוע המשימה לקו בחסר, בין היתר בעקבות ליקויים בתדרוך ובתרגול, לרבות העדר </w:t>
      </w:r>
      <w:r w:rsidRPr="009F567A">
        <w:rPr>
          <w:rFonts w:ascii="FrankRuehl" w:eastAsia="Times New Roman" w:hAnsi="FrankRuehl" w:cs="FrankRuehl"/>
          <w:color w:val="222222"/>
          <w:sz w:val="24"/>
          <w:szCs w:val="24"/>
          <w:rtl/>
        </w:rPr>
        <w:t>תרגול</w:t>
      </w:r>
      <w:r w:rsidRPr="009F567A">
        <w:rPr>
          <w:rFonts w:ascii="FrankRuehl" w:eastAsia="Times New Roman" w:hAnsi="FrankRuehl" w:cs="FrankRuehl" w:hint="cs"/>
          <w:color w:val="222222"/>
          <w:sz w:val="24"/>
          <w:szCs w:val="24"/>
          <w:rtl/>
        </w:rPr>
        <w:t xml:space="preserve"> אר"ן לכוחות שהיו בשטח בשעות שבהן נערכו ההדלקות המרכזיות.</w:t>
      </w:r>
    </w:p>
    <w:p w:rsidR="00005001" w:rsidRPr="009F567A" w:rsidRDefault="00005001" w:rsidP="00005001">
      <w:pPr>
        <w:pStyle w:val="a9"/>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 </w:t>
      </w:r>
    </w:p>
    <w:p w:rsidR="00005001" w:rsidRPr="009F567A" w:rsidRDefault="00005001" w:rsidP="001161B1">
      <w:pPr>
        <w:pStyle w:val="a9"/>
        <w:numPr>
          <w:ilvl w:val="0"/>
          <w:numId w:val="19"/>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הכשלים המנויים לעיל היו מבין הגורמים שהובילו להצטברות קהל ברמת צפיפות קיצונית ומסוכנת במוקדים שונים בה</w:t>
      </w:r>
      <w:r w:rsidR="001356A0">
        <w:rPr>
          <w:rFonts w:ascii="FrankRuehl" w:eastAsia="Times New Roman" w:hAnsi="FrankRuehl" w:cs="FrankRuehl" w:hint="cs"/>
          <w:color w:val="222222"/>
          <w:sz w:val="24"/>
          <w:szCs w:val="24"/>
          <w:rtl/>
        </w:rPr>
        <w:t>ילולה</w:t>
      </w:r>
      <w:r w:rsidRPr="009F567A">
        <w:rPr>
          <w:rFonts w:ascii="FrankRuehl" w:eastAsia="Times New Roman" w:hAnsi="FrankRuehl" w:cs="FrankRuehl" w:hint="cs"/>
          <w:color w:val="222222"/>
          <w:sz w:val="24"/>
          <w:szCs w:val="24"/>
          <w:rtl/>
        </w:rPr>
        <w:t xml:space="preserve">, ובכלל זה במהלך אירוע ההדלקה </w:t>
      </w:r>
      <w:r w:rsidR="001161B1">
        <w:rPr>
          <w:rFonts w:ascii="FrankRuehl" w:eastAsia="Times New Roman" w:hAnsi="FrankRuehl" w:cs="FrankRuehl" w:hint="cs"/>
          <w:color w:val="222222"/>
          <w:sz w:val="24"/>
          <w:szCs w:val="24"/>
          <w:rtl/>
        </w:rPr>
        <w:t>של חסידות תולדות אהרון</w:t>
      </w:r>
      <w:r w:rsidRPr="009F567A">
        <w:rPr>
          <w:rFonts w:ascii="FrankRuehl" w:eastAsia="Times New Roman" w:hAnsi="FrankRuehl" w:cs="FrankRuehl" w:hint="cs"/>
          <w:color w:val="222222"/>
          <w:sz w:val="24"/>
          <w:szCs w:val="24"/>
          <w:rtl/>
        </w:rPr>
        <w:t>, ולכך שהסכנה לא זוהתה מבעוד מועד ולא ניתן לה מענה.</w:t>
      </w:r>
    </w:p>
    <w:p w:rsidR="00005001" w:rsidRPr="009F567A" w:rsidRDefault="00005001" w:rsidP="00005001">
      <w:pPr>
        <w:spacing w:after="0"/>
        <w:rPr>
          <w:rFonts w:ascii="FrankRuehl" w:eastAsia="Times New Roman" w:hAnsi="FrankRuehl" w:cs="FrankRuehl"/>
          <w:color w:val="222222"/>
          <w:sz w:val="24"/>
          <w:szCs w:val="24"/>
          <w:rtl/>
        </w:rPr>
      </w:pPr>
    </w:p>
    <w:p w:rsidR="00005001" w:rsidRDefault="00005001" w:rsidP="00005001">
      <w:pPr>
        <w:spacing w:after="0" w:line="360" w:lineRule="auto"/>
        <w:jc w:val="both"/>
        <w:rPr>
          <w:rFonts w:ascii="David" w:hAnsi="David" w:cs="David"/>
          <w:b/>
          <w:bCs/>
          <w:color w:val="7030A0"/>
          <w:sz w:val="24"/>
          <w:szCs w:val="24"/>
          <w:u w:val="single"/>
          <w:rtl/>
        </w:rPr>
      </w:pPr>
    </w:p>
    <w:p w:rsidR="00E33CD3" w:rsidRDefault="00E33CD3" w:rsidP="00005001">
      <w:pPr>
        <w:spacing w:after="0" w:line="360" w:lineRule="auto"/>
        <w:jc w:val="both"/>
        <w:rPr>
          <w:rFonts w:ascii="David" w:hAnsi="David" w:cs="David"/>
          <w:b/>
          <w:bCs/>
          <w:color w:val="7030A0"/>
          <w:sz w:val="24"/>
          <w:szCs w:val="24"/>
          <w:u w:val="single"/>
          <w:rtl/>
        </w:rPr>
      </w:pPr>
    </w:p>
    <w:p w:rsidR="00E33CD3" w:rsidRDefault="00E33CD3" w:rsidP="00005001">
      <w:pPr>
        <w:spacing w:after="0" w:line="360" w:lineRule="auto"/>
        <w:jc w:val="both"/>
        <w:rPr>
          <w:rFonts w:ascii="David" w:hAnsi="David" w:cs="David"/>
          <w:b/>
          <w:bCs/>
          <w:color w:val="7030A0"/>
          <w:sz w:val="24"/>
          <w:szCs w:val="24"/>
          <w:u w:val="single"/>
          <w:rtl/>
        </w:rPr>
      </w:pPr>
    </w:p>
    <w:p w:rsidR="00005001" w:rsidRPr="009F567A" w:rsidRDefault="00005001" w:rsidP="009E042B">
      <w:pPr>
        <w:spacing w:after="0" w:line="360" w:lineRule="auto"/>
        <w:jc w:val="both"/>
        <w:rPr>
          <w:rFonts w:ascii="FrankRuehl" w:eastAsia="Times New Roman" w:hAnsi="FrankRuehl" w:cs="FrankRuehl"/>
          <w:color w:val="222222"/>
          <w:sz w:val="24"/>
          <w:szCs w:val="24"/>
          <w:rtl/>
        </w:rPr>
      </w:pPr>
      <w:r w:rsidRPr="009F567A">
        <w:rPr>
          <w:rFonts w:ascii="FrankRuehl" w:eastAsia="Times New Roman" w:hAnsi="FrankRuehl" w:cs="FrankRuehl" w:hint="cs"/>
          <w:b/>
          <w:bCs/>
          <w:color w:val="222222"/>
          <w:sz w:val="24"/>
          <w:szCs w:val="24"/>
          <w:rtl/>
        </w:rPr>
        <w:t xml:space="preserve">תת-ניצב (בדימוס) שלום אביטן, מפקד מרחב עמקים במשטרת ישראל </w:t>
      </w:r>
      <w:r w:rsidR="009E042B">
        <w:rPr>
          <w:rFonts w:ascii="FrankRuehl" w:eastAsia="Times New Roman" w:hAnsi="FrankRuehl" w:cs="FrankRuehl" w:hint="cs"/>
          <w:b/>
          <w:bCs/>
          <w:color w:val="222222"/>
          <w:sz w:val="24"/>
          <w:szCs w:val="24"/>
          <w:rtl/>
        </w:rPr>
        <w:t>לשעבר</w:t>
      </w:r>
      <w:r w:rsidRPr="009F567A">
        <w:rPr>
          <w:rFonts w:ascii="FrankRuehl" w:eastAsia="Times New Roman" w:hAnsi="FrankRuehl" w:cs="FrankRuehl" w:hint="cs"/>
          <w:color w:val="222222"/>
          <w:sz w:val="24"/>
          <w:szCs w:val="24"/>
          <w:rtl/>
        </w:rPr>
        <w:t>, עלול להיפגע אם תגיע הוועדה לכלל מסקנה כי:</w:t>
      </w:r>
    </w:p>
    <w:p w:rsidR="00005001" w:rsidRPr="009F567A" w:rsidRDefault="00005001" w:rsidP="00005001">
      <w:pPr>
        <w:spacing w:after="0" w:line="360" w:lineRule="auto"/>
        <w:jc w:val="both"/>
        <w:rPr>
          <w:rFonts w:ascii="FrankRuehl" w:eastAsia="Times New Roman" w:hAnsi="FrankRuehl" w:cs="FrankRuehl"/>
          <w:color w:val="222222"/>
          <w:sz w:val="24"/>
          <w:szCs w:val="24"/>
          <w:rtl/>
        </w:rPr>
      </w:pPr>
    </w:p>
    <w:p w:rsidR="007E49D4" w:rsidRPr="009F567A" w:rsidRDefault="007E49D4" w:rsidP="006249AA">
      <w:pPr>
        <w:pStyle w:val="a9"/>
        <w:numPr>
          <w:ilvl w:val="0"/>
          <w:numId w:val="20"/>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 xml:space="preserve">תנ"צ (בדימוס) אביטן, </w:t>
      </w:r>
      <w:r w:rsidRPr="009F567A">
        <w:rPr>
          <w:rFonts w:ascii="FrankRuehl" w:eastAsia="Times New Roman" w:hAnsi="FrankRuehl" w:cs="FrankRuehl" w:hint="cs"/>
          <w:color w:val="222222"/>
          <w:sz w:val="24"/>
          <w:szCs w:val="24"/>
          <w:rtl/>
        </w:rPr>
        <w:t xml:space="preserve">מפקד </w:t>
      </w:r>
      <w:r>
        <w:rPr>
          <w:rFonts w:ascii="FrankRuehl" w:eastAsia="Times New Roman" w:hAnsi="FrankRuehl" w:cs="FrankRuehl" w:hint="cs"/>
          <w:color w:val="222222"/>
          <w:sz w:val="24"/>
          <w:szCs w:val="24"/>
          <w:rtl/>
        </w:rPr>
        <w:t xml:space="preserve">הגזרה </w:t>
      </w:r>
      <w:r w:rsidRPr="009F567A">
        <w:rPr>
          <w:rFonts w:ascii="FrankRuehl" w:eastAsia="Times New Roman" w:hAnsi="FrankRuehl" w:cs="FrankRuehl" w:hint="cs"/>
          <w:color w:val="222222"/>
          <w:sz w:val="24"/>
          <w:szCs w:val="24"/>
          <w:rtl/>
        </w:rPr>
        <w:t>המרכזית ב</w:t>
      </w:r>
      <w:r>
        <w:rPr>
          <w:rFonts w:ascii="FrankRuehl" w:eastAsia="Times New Roman" w:hAnsi="FrankRuehl" w:cs="FrankRuehl" w:hint="cs"/>
          <w:color w:val="222222"/>
          <w:sz w:val="24"/>
          <w:szCs w:val="24"/>
          <w:rtl/>
        </w:rPr>
        <w:t xml:space="preserve">אירוע ("גזרת ההר"), </w:t>
      </w:r>
      <w:r w:rsidRPr="009F567A">
        <w:rPr>
          <w:rFonts w:ascii="FrankRuehl" w:eastAsia="Times New Roman" w:hAnsi="FrankRuehl" w:cs="FrankRuehl" w:hint="cs"/>
          <w:color w:val="222222"/>
          <w:sz w:val="24"/>
          <w:szCs w:val="24"/>
          <w:rtl/>
        </w:rPr>
        <w:t xml:space="preserve">אישר תוכנית מבצעית </w:t>
      </w:r>
      <w:r>
        <w:rPr>
          <w:rFonts w:ascii="FrankRuehl" w:eastAsia="Times New Roman" w:hAnsi="FrankRuehl" w:cs="FrankRuehl" w:hint="cs"/>
          <w:color w:val="222222"/>
          <w:sz w:val="24"/>
          <w:szCs w:val="24"/>
          <w:rtl/>
        </w:rPr>
        <w:t>שלא סיפקה</w:t>
      </w:r>
      <w:r w:rsidRPr="009F567A">
        <w:rPr>
          <w:rFonts w:ascii="FrankRuehl" w:eastAsia="Times New Roman" w:hAnsi="FrankRuehl" w:cs="FrankRuehl" w:hint="cs"/>
          <w:color w:val="222222"/>
          <w:sz w:val="24"/>
          <w:szCs w:val="24"/>
          <w:rtl/>
        </w:rPr>
        <w:t xml:space="preserve"> מענה </w:t>
      </w:r>
      <w:r>
        <w:rPr>
          <w:rFonts w:ascii="FrankRuehl" w:eastAsia="Times New Roman" w:hAnsi="FrankRuehl" w:cs="FrankRuehl" w:hint="cs"/>
          <w:color w:val="222222"/>
          <w:sz w:val="24"/>
          <w:szCs w:val="24"/>
          <w:rtl/>
        </w:rPr>
        <w:t xml:space="preserve">ישים </w:t>
      </w:r>
      <w:r w:rsidRPr="009F567A">
        <w:rPr>
          <w:rFonts w:ascii="FrankRuehl" w:eastAsia="Times New Roman" w:hAnsi="FrankRuehl" w:cs="FrankRuehl" w:hint="cs"/>
          <w:color w:val="222222"/>
          <w:sz w:val="24"/>
          <w:szCs w:val="24"/>
          <w:rtl/>
        </w:rPr>
        <w:t>ל</w:t>
      </w:r>
      <w:r>
        <w:rPr>
          <w:rFonts w:ascii="FrankRuehl" w:eastAsia="Times New Roman" w:hAnsi="FrankRuehl" w:cs="FrankRuehl" w:hint="cs"/>
          <w:color w:val="222222"/>
          <w:sz w:val="24"/>
          <w:szCs w:val="24"/>
          <w:rtl/>
        </w:rPr>
        <w:t>התמודדות עם</w:t>
      </w:r>
      <w:r w:rsidRPr="009F567A">
        <w:rPr>
          <w:rFonts w:ascii="FrankRuehl" w:eastAsia="Times New Roman" w:hAnsi="FrankRuehl" w:cs="FrankRuehl" w:hint="cs"/>
          <w:color w:val="222222"/>
          <w:sz w:val="24"/>
          <w:szCs w:val="24"/>
          <w:rtl/>
        </w:rPr>
        <w:t xml:space="preserve"> כמות ה</w:t>
      </w:r>
      <w:r>
        <w:rPr>
          <w:rFonts w:ascii="FrankRuehl" w:eastAsia="Times New Roman" w:hAnsi="FrankRuehl" w:cs="FrankRuehl" w:hint="cs"/>
          <w:color w:val="222222"/>
          <w:sz w:val="24"/>
          <w:szCs w:val="24"/>
          <w:rtl/>
        </w:rPr>
        <w:t>קהל</w:t>
      </w:r>
      <w:r w:rsidRPr="009F567A">
        <w:rPr>
          <w:rFonts w:ascii="FrankRuehl" w:eastAsia="Times New Roman" w:hAnsi="FrankRuehl" w:cs="FrankRuehl" w:hint="cs"/>
          <w:color w:val="222222"/>
          <w:sz w:val="24"/>
          <w:szCs w:val="24"/>
          <w:rtl/>
        </w:rPr>
        <w:t xml:space="preserve"> והצפיפות</w:t>
      </w:r>
      <w:r>
        <w:rPr>
          <w:rFonts w:ascii="FrankRuehl" w:eastAsia="Times New Roman" w:hAnsi="FrankRuehl" w:cs="FrankRuehl" w:hint="cs"/>
          <w:color w:val="222222"/>
          <w:sz w:val="24"/>
          <w:szCs w:val="24"/>
          <w:rtl/>
        </w:rPr>
        <w:t xml:space="preserve"> המסוכנת</w:t>
      </w:r>
      <w:r w:rsidRPr="009F567A">
        <w:rPr>
          <w:rFonts w:ascii="FrankRuehl" w:eastAsia="Times New Roman" w:hAnsi="FrankRuehl" w:cs="FrankRuehl" w:hint="cs"/>
          <w:color w:val="222222"/>
          <w:sz w:val="24"/>
          <w:szCs w:val="24"/>
          <w:rtl/>
        </w:rPr>
        <w:t xml:space="preserve"> </w:t>
      </w:r>
      <w:r>
        <w:rPr>
          <w:rFonts w:ascii="FrankRuehl" w:eastAsia="Times New Roman" w:hAnsi="FrankRuehl" w:cs="FrankRuehl" w:hint="cs"/>
          <w:color w:val="222222"/>
          <w:sz w:val="24"/>
          <w:szCs w:val="24"/>
          <w:rtl/>
        </w:rPr>
        <w:t>שהיו צפויות בגזרת ה</w:t>
      </w:r>
      <w:r w:rsidRPr="009F567A">
        <w:rPr>
          <w:rFonts w:ascii="FrankRuehl" w:eastAsia="Times New Roman" w:hAnsi="FrankRuehl" w:cs="FrankRuehl" w:hint="cs"/>
          <w:color w:val="222222"/>
          <w:sz w:val="24"/>
          <w:szCs w:val="24"/>
          <w:rtl/>
        </w:rPr>
        <w:t>הר</w:t>
      </w:r>
      <w:r>
        <w:rPr>
          <w:rFonts w:ascii="FrankRuehl" w:eastAsia="Times New Roman" w:hAnsi="FrankRuehl" w:cs="FrankRuehl" w:hint="cs"/>
          <w:color w:val="222222"/>
          <w:sz w:val="24"/>
          <w:szCs w:val="24"/>
          <w:rtl/>
        </w:rPr>
        <w:t xml:space="preserve">, </w:t>
      </w:r>
      <w:r w:rsidRPr="009F567A">
        <w:rPr>
          <w:rFonts w:ascii="FrankRuehl" w:eastAsia="Times New Roman" w:hAnsi="FrankRuehl" w:cs="FrankRuehl" w:hint="cs"/>
          <w:color w:val="222222"/>
          <w:sz w:val="24"/>
          <w:szCs w:val="24"/>
          <w:rtl/>
        </w:rPr>
        <w:t xml:space="preserve">ובפרט </w:t>
      </w:r>
      <w:r w:rsidRPr="009F567A">
        <w:rPr>
          <w:rFonts w:ascii="FrankRuehl" w:eastAsia="Times New Roman" w:hAnsi="FrankRuehl" w:cs="FrankRuehl"/>
          <w:color w:val="222222"/>
          <w:sz w:val="24"/>
          <w:szCs w:val="24"/>
          <w:rtl/>
        </w:rPr>
        <w:t>לצורך הקריטי בשמירה על המעברים ו</w:t>
      </w:r>
      <w:r>
        <w:rPr>
          <w:rFonts w:ascii="FrankRuehl" w:eastAsia="Times New Roman" w:hAnsi="FrankRuehl" w:cs="FrankRuehl" w:hint="cs"/>
          <w:color w:val="222222"/>
          <w:sz w:val="24"/>
          <w:szCs w:val="24"/>
          <w:rtl/>
        </w:rPr>
        <w:t xml:space="preserve">על </w:t>
      </w:r>
      <w:r w:rsidRPr="009F567A">
        <w:rPr>
          <w:rFonts w:ascii="FrankRuehl" w:eastAsia="Times New Roman" w:hAnsi="FrankRuehl" w:cs="FrankRuehl"/>
          <w:color w:val="222222"/>
          <w:sz w:val="24"/>
          <w:szCs w:val="24"/>
          <w:rtl/>
        </w:rPr>
        <w:t xml:space="preserve">היציאות </w:t>
      </w:r>
      <w:r>
        <w:rPr>
          <w:rFonts w:ascii="FrankRuehl" w:eastAsia="Times New Roman" w:hAnsi="FrankRuehl" w:cs="FrankRuehl" w:hint="cs"/>
          <w:color w:val="222222"/>
          <w:sz w:val="24"/>
          <w:szCs w:val="24"/>
          <w:rtl/>
        </w:rPr>
        <w:t>מהמתחמים המשמשים להדלקה</w:t>
      </w:r>
      <w:r w:rsidRPr="009F567A">
        <w:rPr>
          <w:rFonts w:ascii="FrankRuehl" w:eastAsia="Times New Roman" w:hAnsi="FrankRuehl" w:cs="FrankRuehl"/>
          <w:color w:val="222222"/>
          <w:sz w:val="24"/>
          <w:szCs w:val="24"/>
          <w:rtl/>
        </w:rPr>
        <w:t xml:space="preserve"> פנויים</w:t>
      </w:r>
      <w:r w:rsidRPr="009F567A">
        <w:rPr>
          <w:rFonts w:ascii="FrankRuehl" w:eastAsia="Times New Roman" w:hAnsi="FrankRuehl" w:cs="FrankRuehl" w:hint="cs"/>
          <w:color w:val="222222"/>
          <w:sz w:val="24"/>
          <w:szCs w:val="24"/>
          <w:rtl/>
        </w:rPr>
        <w:t xml:space="preserve">. </w:t>
      </w:r>
      <w:r>
        <w:rPr>
          <w:rFonts w:ascii="FrankRuehl" w:eastAsia="Times New Roman" w:hAnsi="FrankRuehl" w:cs="FrankRuehl" w:hint="cs"/>
          <w:color w:val="222222"/>
          <w:sz w:val="24"/>
          <w:szCs w:val="24"/>
          <w:rtl/>
        </w:rPr>
        <w:t xml:space="preserve">התוכנית אושרה על אף שלא כללה מנגנון יעיל </w:t>
      </w:r>
      <w:r w:rsidR="00EF40BB">
        <w:rPr>
          <w:rFonts w:ascii="FrankRuehl" w:eastAsia="Times New Roman" w:hAnsi="FrankRuehl" w:cs="FrankRuehl" w:hint="cs"/>
          <w:color w:val="222222"/>
          <w:sz w:val="24"/>
          <w:szCs w:val="24"/>
          <w:rtl/>
        </w:rPr>
        <w:t>ל</w:t>
      </w:r>
      <w:r>
        <w:rPr>
          <w:rFonts w:ascii="FrankRuehl" w:eastAsia="Times New Roman" w:hAnsi="FrankRuehl" w:cs="FrankRuehl" w:hint="cs"/>
          <w:color w:val="222222"/>
          <w:sz w:val="24"/>
          <w:szCs w:val="24"/>
          <w:rtl/>
        </w:rPr>
        <w:t xml:space="preserve">ניהול הקהל על סמך שיקולי בטיחות. המענים לסכנת הצפיפות שנכללו בה היו תגובתיים ולא מניעתיים, והיא נסמכה באופן בלתי סביר על יכולת המפקדים בשטח לזהות מוקדי צפיפות מסוכנים באופן חזותי. זאת, בהסתמך על ניסיונם המבצעי בלבד, מבלי שהוכשרו לכך. </w:t>
      </w:r>
      <w:r w:rsidRPr="009F567A" w:rsidDel="00366A42">
        <w:rPr>
          <w:rFonts w:ascii="FrankRuehl" w:eastAsia="Times New Roman" w:hAnsi="FrankRuehl" w:cs="FrankRuehl" w:hint="cs"/>
          <w:color w:val="222222"/>
          <w:sz w:val="24"/>
          <w:szCs w:val="24"/>
          <w:rtl/>
        </w:rPr>
        <w:t>גם לאחר שליקויים אלו באו לידי ביטוי ב</w:t>
      </w:r>
      <w:r>
        <w:rPr>
          <w:rFonts w:ascii="FrankRuehl" w:eastAsia="Times New Roman" w:hAnsi="FrankRuehl" w:cs="FrankRuehl" w:hint="cs"/>
          <w:color w:val="222222"/>
          <w:sz w:val="24"/>
          <w:szCs w:val="24"/>
          <w:rtl/>
        </w:rPr>
        <w:t xml:space="preserve">מהלך ההדלקה </w:t>
      </w:r>
      <w:r w:rsidR="001161B1">
        <w:rPr>
          <w:rFonts w:ascii="FrankRuehl" w:eastAsia="Times New Roman" w:hAnsi="FrankRuehl" w:cs="FrankRuehl" w:hint="cs"/>
          <w:color w:val="222222"/>
          <w:sz w:val="24"/>
          <w:szCs w:val="24"/>
          <w:rtl/>
        </w:rPr>
        <w:t>של חסידות בויאן</w:t>
      </w:r>
      <w:r w:rsidRPr="009F567A" w:rsidDel="00366A42">
        <w:rPr>
          <w:rFonts w:ascii="FrankRuehl" w:eastAsia="Times New Roman" w:hAnsi="FrankRuehl" w:cs="FrankRuehl" w:hint="cs"/>
          <w:color w:val="222222"/>
          <w:sz w:val="24"/>
          <w:szCs w:val="24"/>
          <w:rtl/>
        </w:rPr>
        <w:t xml:space="preserve">, שהופסקה בעקבות הצטברות צפיפות קיצונית ומסכנת חיים, לא הסיק תנ"צ </w:t>
      </w:r>
      <w:r>
        <w:rPr>
          <w:rFonts w:ascii="FrankRuehl" w:eastAsia="Times New Roman" w:hAnsi="FrankRuehl" w:cs="FrankRuehl" w:hint="cs"/>
          <w:color w:val="222222"/>
          <w:sz w:val="24"/>
          <w:szCs w:val="24"/>
          <w:rtl/>
        </w:rPr>
        <w:t xml:space="preserve">(בדימוס) </w:t>
      </w:r>
      <w:r w:rsidRPr="009F567A" w:rsidDel="00366A42">
        <w:rPr>
          <w:rFonts w:ascii="FrankRuehl" w:eastAsia="Times New Roman" w:hAnsi="FrankRuehl" w:cs="FrankRuehl" w:hint="cs"/>
          <w:color w:val="222222"/>
          <w:sz w:val="24"/>
          <w:szCs w:val="24"/>
          <w:rtl/>
        </w:rPr>
        <w:t xml:space="preserve">אביטן מסקנות ולא ביצע שינויים נדרשים בתוכנית </w:t>
      </w:r>
      <w:r>
        <w:rPr>
          <w:rFonts w:ascii="FrankRuehl" w:eastAsia="Times New Roman" w:hAnsi="FrankRuehl" w:cs="FrankRuehl" w:hint="cs"/>
          <w:color w:val="222222"/>
          <w:sz w:val="24"/>
          <w:szCs w:val="24"/>
          <w:rtl/>
        </w:rPr>
        <w:t xml:space="preserve">בזמן אמת </w:t>
      </w:r>
      <w:r w:rsidRPr="009F567A" w:rsidDel="00366A42">
        <w:rPr>
          <w:rFonts w:ascii="FrankRuehl" w:eastAsia="Times New Roman" w:hAnsi="FrankRuehl" w:cs="FrankRuehl" w:hint="cs"/>
          <w:color w:val="222222"/>
          <w:sz w:val="24"/>
          <w:szCs w:val="24"/>
          <w:rtl/>
        </w:rPr>
        <w:t>על מנת למנוע את הישנות הסכנה בהדלק</w:t>
      </w:r>
      <w:r>
        <w:rPr>
          <w:rFonts w:ascii="FrankRuehl" w:eastAsia="Times New Roman" w:hAnsi="FrankRuehl" w:cs="FrankRuehl" w:hint="cs"/>
          <w:color w:val="222222"/>
          <w:sz w:val="24"/>
          <w:szCs w:val="24"/>
          <w:rtl/>
        </w:rPr>
        <w:t xml:space="preserve">ה </w:t>
      </w:r>
      <w:r w:rsidR="001161B1">
        <w:rPr>
          <w:rFonts w:ascii="FrankRuehl" w:eastAsia="Times New Roman" w:hAnsi="FrankRuehl" w:cs="FrankRuehl" w:hint="cs"/>
          <w:color w:val="222222"/>
          <w:sz w:val="24"/>
          <w:szCs w:val="24"/>
          <w:rtl/>
        </w:rPr>
        <w:t>של חסידות תולדות אהרון</w:t>
      </w:r>
      <w:r w:rsidRPr="009F567A" w:rsidDel="00366A42">
        <w:rPr>
          <w:rFonts w:ascii="FrankRuehl" w:eastAsia="Times New Roman" w:hAnsi="FrankRuehl" w:cs="FrankRuehl" w:hint="cs"/>
          <w:color w:val="222222"/>
          <w:sz w:val="24"/>
          <w:szCs w:val="24"/>
          <w:rtl/>
        </w:rPr>
        <w:t>.</w:t>
      </w:r>
    </w:p>
    <w:p w:rsidR="00E35994" w:rsidRPr="007E49D4" w:rsidRDefault="00E35994" w:rsidP="00E35994">
      <w:pPr>
        <w:spacing w:after="0" w:line="360" w:lineRule="auto"/>
        <w:jc w:val="both"/>
        <w:rPr>
          <w:rFonts w:ascii="FrankRuehl" w:eastAsia="Times New Roman" w:hAnsi="FrankRuehl" w:cs="FrankRuehl"/>
          <w:color w:val="222222"/>
          <w:sz w:val="24"/>
          <w:szCs w:val="24"/>
        </w:rPr>
      </w:pPr>
    </w:p>
    <w:p w:rsidR="00005001" w:rsidRDefault="00005001" w:rsidP="001F5B78">
      <w:pPr>
        <w:pStyle w:val="a9"/>
        <w:numPr>
          <w:ilvl w:val="0"/>
          <w:numId w:val="20"/>
        </w:numPr>
        <w:spacing w:after="0" w:line="360" w:lineRule="auto"/>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היערכותם ומוכנותם של הכוחות </w:t>
      </w:r>
      <w:r w:rsidR="001F5B78">
        <w:rPr>
          <w:rFonts w:ascii="FrankRuehl" w:eastAsia="Times New Roman" w:hAnsi="FrankRuehl" w:cs="FrankRuehl" w:hint="cs"/>
          <w:color w:val="222222"/>
          <w:sz w:val="24"/>
          <w:szCs w:val="24"/>
          <w:rtl/>
        </w:rPr>
        <w:t>תחת פיקודו</w:t>
      </w:r>
      <w:r w:rsidRPr="009F567A">
        <w:rPr>
          <w:rFonts w:ascii="FrankRuehl" w:eastAsia="Times New Roman" w:hAnsi="FrankRuehl" w:cs="FrankRuehl" w:hint="cs"/>
          <w:color w:val="222222"/>
          <w:sz w:val="24"/>
          <w:szCs w:val="24"/>
          <w:rtl/>
        </w:rPr>
        <w:t xml:space="preserve"> של תנ"צ </w:t>
      </w:r>
      <w:r w:rsidR="0084650D">
        <w:rPr>
          <w:rFonts w:ascii="FrankRuehl" w:eastAsia="Times New Roman" w:hAnsi="FrankRuehl" w:cs="FrankRuehl" w:hint="cs"/>
          <w:color w:val="222222"/>
          <w:sz w:val="24"/>
          <w:szCs w:val="24"/>
          <w:rtl/>
        </w:rPr>
        <w:t>(בדימוס)</w:t>
      </w:r>
      <w:r w:rsidR="0084650D">
        <w:rPr>
          <w:rFonts w:ascii="FrankRuehl" w:eastAsia="Times New Roman" w:hAnsi="FrankRuehl" w:cs="FrankRuehl" w:hint="cs"/>
          <w:color w:val="222222"/>
          <w:sz w:val="24"/>
          <w:szCs w:val="24"/>
        </w:rPr>
        <w:t xml:space="preserve"> </w:t>
      </w:r>
      <w:r w:rsidRPr="009F567A">
        <w:rPr>
          <w:rFonts w:ascii="FrankRuehl" w:eastAsia="Times New Roman" w:hAnsi="FrankRuehl" w:cs="FrankRuehl" w:hint="cs"/>
          <w:color w:val="222222"/>
          <w:sz w:val="24"/>
          <w:szCs w:val="24"/>
          <w:rtl/>
        </w:rPr>
        <w:t xml:space="preserve">אביטן לביצוע המשימה לקו בחסר, בין היתר בעקבות </w:t>
      </w:r>
      <w:r w:rsidR="00672991">
        <w:rPr>
          <w:rFonts w:ascii="FrankRuehl" w:eastAsia="Times New Roman" w:hAnsi="FrankRuehl" w:cs="FrankRuehl" w:hint="cs"/>
          <w:color w:val="222222"/>
          <w:sz w:val="24"/>
          <w:szCs w:val="24"/>
          <w:rtl/>
        </w:rPr>
        <w:t xml:space="preserve">ליקויים </w:t>
      </w:r>
      <w:r w:rsidRPr="009F567A">
        <w:rPr>
          <w:rFonts w:ascii="FrankRuehl" w:eastAsia="Times New Roman" w:hAnsi="FrankRuehl" w:cs="FrankRuehl" w:hint="cs"/>
          <w:color w:val="222222"/>
          <w:sz w:val="24"/>
          <w:szCs w:val="24"/>
          <w:rtl/>
        </w:rPr>
        <w:t xml:space="preserve">בתדרוך ובתרגול. </w:t>
      </w:r>
    </w:p>
    <w:p w:rsidR="00672991" w:rsidRPr="00672991" w:rsidRDefault="00672991" w:rsidP="00672991">
      <w:pPr>
        <w:pStyle w:val="a9"/>
        <w:rPr>
          <w:rFonts w:ascii="FrankRuehl" w:eastAsia="Times New Roman" w:hAnsi="FrankRuehl" w:cs="FrankRuehl"/>
          <w:color w:val="222222"/>
          <w:sz w:val="24"/>
          <w:szCs w:val="24"/>
          <w:rtl/>
        </w:rPr>
      </w:pPr>
    </w:p>
    <w:p w:rsidR="00005001" w:rsidRPr="009F567A" w:rsidRDefault="00005001" w:rsidP="00AF5153">
      <w:pPr>
        <w:pStyle w:val="a9"/>
        <w:numPr>
          <w:ilvl w:val="0"/>
          <w:numId w:val="20"/>
        </w:numPr>
        <w:spacing w:after="0" w:line="360" w:lineRule="auto"/>
        <w:contextualSpacing w:val="0"/>
        <w:jc w:val="both"/>
        <w:rPr>
          <w:rFonts w:ascii="FrankRuehl" w:eastAsia="Times New Roman" w:hAnsi="FrankRuehl" w:cs="FrankRuehl"/>
          <w:color w:val="222222"/>
          <w:sz w:val="24"/>
          <w:szCs w:val="24"/>
        </w:rPr>
      </w:pPr>
      <w:r w:rsidRPr="009F567A">
        <w:rPr>
          <w:rFonts w:ascii="FrankRuehl" w:eastAsia="Times New Roman" w:hAnsi="FrankRuehl" w:cs="FrankRuehl" w:hint="cs"/>
          <w:color w:val="222222"/>
          <w:sz w:val="24"/>
          <w:szCs w:val="24"/>
          <w:rtl/>
        </w:rPr>
        <w:t xml:space="preserve">תנ"צ </w:t>
      </w:r>
      <w:r w:rsidR="0084650D">
        <w:rPr>
          <w:rFonts w:ascii="FrankRuehl" w:eastAsia="Times New Roman" w:hAnsi="FrankRuehl" w:cs="FrankRuehl" w:hint="cs"/>
          <w:color w:val="222222"/>
          <w:sz w:val="24"/>
          <w:szCs w:val="24"/>
          <w:rtl/>
        </w:rPr>
        <w:t xml:space="preserve">(בדימוס) </w:t>
      </w:r>
      <w:r w:rsidRPr="009F567A">
        <w:rPr>
          <w:rFonts w:ascii="FrankRuehl" w:eastAsia="Times New Roman" w:hAnsi="FrankRuehl" w:cs="FrankRuehl" w:hint="cs"/>
          <w:color w:val="222222"/>
          <w:sz w:val="24"/>
          <w:szCs w:val="24"/>
          <w:rtl/>
        </w:rPr>
        <w:t>אביטן כשל</w:t>
      </w:r>
      <w:r w:rsidRPr="009F567A">
        <w:rPr>
          <w:rFonts w:ascii="FrankRuehl" w:eastAsia="Times New Roman" w:hAnsi="FrankRuehl" w:cs="FrankRuehl"/>
          <w:color w:val="222222"/>
          <w:sz w:val="24"/>
          <w:szCs w:val="24"/>
          <w:rtl/>
        </w:rPr>
        <w:t xml:space="preserve"> בכך שלא זיהה בזמן אמת כי הצפיפות </w:t>
      </w:r>
      <w:r w:rsidR="00AF5153">
        <w:rPr>
          <w:rFonts w:ascii="FrankRuehl" w:eastAsia="Times New Roman" w:hAnsi="FrankRuehl" w:cs="FrankRuehl" w:hint="cs"/>
          <w:color w:val="222222"/>
          <w:sz w:val="24"/>
          <w:szCs w:val="24"/>
          <w:rtl/>
        </w:rPr>
        <w:t xml:space="preserve">במהלך ההדלקה של חסידות תולדות אהרון </w:t>
      </w:r>
      <w:r w:rsidRPr="009F567A">
        <w:rPr>
          <w:rFonts w:ascii="FrankRuehl" w:eastAsia="Times New Roman" w:hAnsi="FrankRuehl" w:cs="FrankRuehl"/>
          <w:color w:val="222222"/>
          <w:sz w:val="24"/>
          <w:szCs w:val="24"/>
          <w:rtl/>
        </w:rPr>
        <w:t xml:space="preserve">הגיעה </w:t>
      </w:r>
      <w:r w:rsidR="00196F8F">
        <w:rPr>
          <w:rFonts w:ascii="FrankRuehl" w:eastAsia="Times New Roman" w:hAnsi="FrankRuehl" w:cs="FrankRuehl" w:hint="cs"/>
          <w:color w:val="222222"/>
          <w:sz w:val="24"/>
          <w:szCs w:val="24"/>
          <w:rtl/>
        </w:rPr>
        <w:t>לרמה מסוכנת</w:t>
      </w:r>
      <w:r w:rsidRPr="009F567A">
        <w:rPr>
          <w:rFonts w:ascii="FrankRuehl" w:eastAsia="Times New Roman" w:hAnsi="FrankRuehl" w:cs="FrankRuehl"/>
          <w:color w:val="222222"/>
          <w:sz w:val="24"/>
          <w:szCs w:val="24"/>
          <w:rtl/>
        </w:rPr>
        <w:t>, וכי מרבית היציאות מ</w:t>
      </w:r>
      <w:r w:rsidRPr="009F567A">
        <w:rPr>
          <w:rFonts w:ascii="FrankRuehl" w:eastAsia="Times New Roman" w:hAnsi="FrankRuehl" w:cs="FrankRuehl" w:hint="cs"/>
          <w:color w:val="222222"/>
          <w:sz w:val="24"/>
          <w:szCs w:val="24"/>
          <w:rtl/>
        </w:rPr>
        <w:t>מתחם</w:t>
      </w:r>
      <w:r w:rsidR="00AF5153">
        <w:rPr>
          <w:rFonts w:ascii="FrankRuehl" w:eastAsia="Times New Roman" w:hAnsi="FrankRuehl" w:cs="FrankRuehl" w:hint="cs"/>
          <w:color w:val="222222"/>
          <w:sz w:val="24"/>
          <w:szCs w:val="24"/>
          <w:rtl/>
        </w:rPr>
        <w:t xml:space="preserve"> ההדלקה</w:t>
      </w:r>
      <w:r w:rsidRPr="009F567A">
        <w:rPr>
          <w:rFonts w:ascii="FrankRuehl" w:eastAsia="Times New Roman" w:hAnsi="FrankRuehl" w:cs="FrankRuehl"/>
          <w:color w:val="222222"/>
          <w:sz w:val="24"/>
          <w:szCs w:val="24"/>
          <w:rtl/>
        </w:rPr>
        <w:t xml:space="preserve"> חסומות באופן שמחייב התערבות מיידית.</w:t>
      </w:r>
      <w:r w:rsidRPr="009F567A">
        <w:rPr>
          <w:rFonts w:ascii="FrankRuehl" w:eastAsia="Times New Roman" w:hAnsi="FrankRuehl" w:cs="FrankRuehl" w:hint="cs"/>
          <w:color w:val="222222"/>
          <w:sz w:val="24"/>
          <w:szCs w:val="24"/>
          <w:rtl/>
        </w:rPr>
        <w:t xml:space="preserve"> זאת, בפרט לאחר ש</w:t>
      </w:r>
      <w:r w:rsidR="00E5329D">
        <w:rPr>
          <w:rFonts w:ascii="FrankRuehl" w:eastAsia="Times New Roman" w:hAnsi="FrankRuehl" w:cs="FrankRuehl" w:hint="cs"/>
          <w:color w:val="222222"/>
          <w:sz w:val="24"/>
          <w:szCs w:val="24"/>
          <w:rtl/>
        </w:rPr>
        <w:t>ה</w:t>
      </w:r>
      <w:r w:rsidRPr="009F567A">
        <w:rPr>
          <w:rFonts w:ascii="FrankRuehl" w:eastAsia="Times New Roman" w:hAnsi="FrankRuehl" w:cs="FrankRuehl" w:hint="cs"/>
          <w:color w:val="222222"/>
          <w:sz w:val="24"/>
          <w:szCs w:val="24"/>
          <w:rtl/>
        </w:rPr>
        <w:t>הדלק</w:t>
      </w:r>
      <w:r w:rsidR="00E5329D">
        <w:rPr>
          <w:rFonts w:ascii="FrankRuehl" w:eastAsia="Times New Roman" w:hAnsi="FrankRuehl" w:cs="FrankRuehl" w:hint="cs"/>
          <w:color w:val="222222"/>
          <w:sz w:val="24"/>
          <w:szCs w:val="24"/>
          <w:rtl/>
        </w:rPr>
        <w:t xml:space="preserve">ה </w:t>
      </w:r>
      <w:r w:rsidR="00DF494E">
        <w:rPr>
          <w:rFonts w:ascii="FrankRuehl" w:eastAsia="Times New Roman" w:hAnsi="FrankRuehl" w:cs="FrankRuehl" w:hint="cs"/>
          <w:color w:val="222222"/>
          <w:sz w:val="24"/>
          <w:szCs w:val="24"/>
          <w:rtl/>
        </w:rPr>
        <w:t>של חסידות בויאן</w:t>
      </w:r>
      <w:r w:rsidRPr="009F567A">
        <w:rPr>
          <w:rFonts w:ascii="FrankRuehl" w:eastAsia="Times New Roman" w:hAnsi="FrankRuehl" w:cs="FrankRuehl" w:hint="cs"/>
          <w:color w:val="222222"/>
          <w:sz w:val="24"/>
          <w:szCs w:val="24"/>
          <w:rtl/>
        </w:rPr>
        <w:t xml:space="preserve"> הופסקה בעקבות צפיפות קיצונית ומסכנת חיים כאמור. </w:t>
      </w:r>
    </w:p>
    <w:p w:rsidR="00005001" w:rsidRDefault="00005001" w:rsidP="00005001">
      <w:pPr>
        <w:spacing w:after="0" w:line="360" w:lineRule="auto"/>
        <w:rPr>
          <w:rFonts w:ascii="David" w:hAnsi="David" w:cs="David"/>
          <w:sz w:val="24"/>
          <w:szCs w:val="24"/>
          <w:rtl/>
        </w:rPr>
      </w:pPr>
    </w:p>
    <w:p w:rsidR="00D96ABD" w:rsidRDefault="00D96ABD" w:rsidP="00005001">
      <w:pPr>
        <w:spacing w:after="0" w:line="360" w:lineRule="auto"/>
        <w:rPr>
          <w:rFonts w:ascii="David" w:hAnsi="David" w:cs="David"/>
          <w:sz w:val="24"/>
          <w:szCs w:val="24"/>
          <w:rtl/>
        </w:rPr>
      </w:pPr>
    </w:p>
    <w:p w:rsidR="00005001" w:rsidRPr="00D96ABD" w:rsidRDefault="00005001" w:rsidP="00E3518D">
      <w:pPr>
        <w:spacing w:after="0" w:line="360" w:lineRule="auto"/>
        <w:jc w:val="both"/>
        <w:rPr>
          <w:rFonts w:ascii="FrankRuehl" w:eastAsia="Times New Roman" w:hAnsi="FrankRuehl" w:cs="FrankRuehl"/>
          <w:color w:val="222222"/>
          <w:sz w:val="24"/>
          <w:szCs w:val="24"/>
          <w:rtl/>
        </w:rPr>
      </w:pPr>
      <w:r w:rsidRPr="00D96ABD">
        <w:rPr>
          <w:rFonts w:ascii="FrankRuehl" w:eastAsia="Times New Roman" w:hAnsi="FrankRuehl" w:cs="FrankRuehl" w:hint="cs"/>
          <w:b/>
          <w:bCs/>
          <w:color w:val="222222"/>
          <w:sz w:val="24"/>
          <w:szCs w:val="24"/>
          <w:rtl/>
        </w:rPr>
        <w:t xml:space="preserve">תת-ניצב מוריס חן, ראש חטיבת אבטחה ורישוי במשטרת ישראל </w:t>
      </w:r>
      <w:r w:rsidR="00E3518D">
        <w:rPr>
          <w:rFonts w:ascii="FrankRuehl" w:eastAsia="Times New Roman" w:hAnsi="FrankRuehl" w:cs="FrankRuehl" w:hint="cs"/>
          <w:b/>
          <w:bCs/>
          <w:color w:val="222222"/>
          <w:sz w:val="24"/>
          <w:szCs w:val="24"/>
          <w:rtl/>
        </w:rPr>
        <w:t>לשעבר</w:t>
      </w:r>
      <w:r w:rsidRPr="00D96ABD">
        <w:rPr>
          <w:rFonts w:ascii="FrankRuehl" w:eastAsia="Times New Roman" w:hAnsi="FrankRuehl" w:cs="FrankRuehl" w:hint="cs"/>
          <w:color w:val="222222"/>
          <w:sz w:val="24"/>
          <w:szCs w:val="24"/>
          <w:rtl/>
        </w:rPr>
        <w:t>, עלול להיפגע אם תגיע הוועדה לכלל מסקנה כי:</w:t>
      </w:r>
    </w:p>
    <w:p w:rsidR="00005001" w:rsidRDefault="00005001" w:rsidP="00005001">
      <w:pPr>
        <w:spacing w:after="0" w:line="360" w:lineRule="auto"/>
        <w:jc w:val="both"/>
        <w:rPr>
          <w:rFonts w:ascii="David" w:hAnsi="David" w:cs="David"/>
          <w:sz w:val="24"/>
          <w:szCs w:val="24"/>
          <w:rtl/>
        </w:rPr>
      </w:pPr>
    </w:p>
    <w:p w:rsidR="00FC4EAC" w:rsidRDefault="00390BD8" w:rsidP="00FC4EAC">
      <w:pPr>
        <w:pStyle w:val="a9"/>
        <w:numPr>
          <w:ilvl w:val="0"/>
          <w:numId w:val="12"/>
        </w:numPr>
        <w:spacing w:after="0" w:line="360" w:lineRule="auto"/>
        <w:ind w:left="360"/>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תנ"צ</w:t>
      </w:r>
      <w:r w:rsidR="00005001" w:rsidRPr="00D96ABD">
        <w:rPr>
          <w:rFonts w:ascii="FrankRuehl" w:eastAsia="Times New Roman" w:hAnsi="FrankRuehl" w:cs="FrankRuehl"/>
          <w:color w:val="222222"/>
          <w:sz w:val="24"/>
          <w:szCs w:val="24"/>
          <w:rtl/>
        </w:rPr>
        <w:t xml:space="preserve"> חן</w:t>
      </w:r>
      <w:r w:rsidR="00E3518D">
        <w:rPr>
          <w:rFonts w:ascii="FrankRuehl" w:eastAsia="Times New Roman" w:hAnsi="FrankRuehl" w:cs="FrankRuehl" w:hint="cs"/>
          <w:color w:val="222222"/>
          <w:sz w:val="24"/>
          <w:szCs w:val="24"/>
          <w:rtl/>
        </w:rPr>
        <w:t xml:space="preserve">, </w:t>
      </w:r>
      <w:r w:rsidR="00005001" w:rsidRPr="00D96ABD">
        <w:rPr>
          <w:rFonts w:ascii="FrankRuehl" w:eastAsia="Times New Roman" w:hAnsi="FrankRuehl" w:cs="FrankRuehl" w:hint="cs"/>
          <w:color w:val="222222"/>
          <w:sz w:val="24"/>
          <w:szCs w:val="24"/>
          <w:rtl/>
        </w:rPr>
        <w:t>וחטיבת האבטחה והרישוי בראשותו</w:t>
      </w:r>
      <w:r w:rsidR="00E3518D">
        <w:rPr>
          <w:rFonts w:ascii="FrankRuehl" w:eastAsia="Times New Roman" w:hAnsi="FrankRuehl" w:cs="FrankRuehl" w:hint="cs"/>
          <w:color w:val="222222"/>
          <w:sz w:val="24"/>
          <w:szCs w:val="24"/>
          <w:rtl/>
        </w:rPr>
        <w:t>,</w:t>
      </w:r>
      <w:r w:rsidR="00005001" w:rsidRPr="00D96ABD">
        <w:rPr>
          <w:rFonts w:ascii="FrankRuehl" w:eastAsia="Times New Roman" w:hAnsi="FrankRuehl" w:cs="FrankRuehl" w:hint="cs"/>
          <w:color w:val="222222"/>
          <w:sz w:val="24"/>
          <w:szCs w:val="24"/>
          <w:rtl/>
        </w:rPr>
        <w:t xml:space="preserve"> לא היו מעורבים במידה מספקת בהליכי </w:t>
      </w:r>
      <w:r w:rsidR="00005001" w:rsidRPr="00D96ABD">
        <w:rPr>
          <w:rFonts w:ascii="FrankRuehl" w:eastAsia="Times New Roman" w:hAnsi="FrankRuehl" w:cs="FrankRuehl"/>
          <w:color w:val="222222"/>
          <w:sz w:val="24"/>
          <w:szCs w:val="24"/>
          <w:rtl/>
        </w:rPr>
        <w:t xml:space="preserve">הרישוי שנערכו במחוז צפון לקראת </w:t>
      </w:r>
      <w:r w:rsidR="00005001" w:rsidRPr="00D96ABD">
        <w:rPr>
          <w:rFonts w:ascii="FrankRuehl" w:eastAsia="Times New Roman" w:hAnsi="FrankRuehl" w:cs="FrankRuehl" w:hint="cs"/>
          <w:color w:val="222222"/>
          <w:sz w:val="24"/>
          <w:szCs w:val="24"/>
          <w:rtl/>
        </w:rPr>
        <w:t>ההילולה</w:t>
      </w:r>
      <w:r w:rsidR="00C66268">
        <w:rPr>
          <w:rFonts w:ascii="FrankRuehl" w:eastAsia="Times New Roman" w:hAnsi="FrankRuehl" w:cs="FrankRuehl" w:hint="cs"/>
          <w:color w:val="222222"/>
          <w:sz w:val="24"/>
          <w:szCs w:val="24"/>
          <w:rtl/>
        </w:rPr>
        <w:t xml:space="preserve"> במירון בל"ג בעומר,</w:t>
      </w:r>
      <w:r w:rsidR="00005001" w:rsidRPr="00D96ABD">
        <w:rPr>
          <w:rFonts w:ascii="FrankRuehl" w:eastAsia="Times New Roman" w:hAnsi="FrankRuehl" w:cs="FrankRuehl" w:hint="cs"/>
          <w:color w:val="222222"/>
          <w:sz w:val="24"/>
          <w:szCs w:val="24"/>
          <w:rtl/>
        </w:rPr>
        <w:t xml:space="preserve"> ולא</w:t>
      </w:r>
      <w:r w:rsidR="00005001" w:rsidRPr="00D96ABD">
        <w:rPr>
          <w:rFonts w:ascii="FrankRuehl" w:eastAsia="Times New Roman" w:hAnsi="FrankRuehl" w:cs="FrankRuehl"/>
          <w:color w:val="222222"/>
          <w:sz w:val="24"/>
          <w:szCs w:val="24"/>
          <w:rtl/>
        </w:rPr>
        <w:t xml:space="preserve"> פיקח</w:t>
      </w:r>
      <w:r w:rsidR="00005001" w:rsidRPr="00D96ABD">
        <w:rPr>
          <w:rFonts w:ascii="FrankRuehl" w:eastAsia="Times New Roman" w:hAnsi="FrankRuehl" w:cs="FrankRuehl" w:hint="cs"/>
          <w:color w:val="222222"/>
          <w:sz w:val="24"/>
          <w:szCs w:val="24"/>
          <w:rtl/>
        </w:rPr>
        <w:t xml:space="preserve">ו עליהם </w:t>
      </w:r>
      <w:r w:rsidR="00005001" w:rsidRPr="00D96ABD">
        <w:rPr>
          <w:rFonts w:ascii="FrankRuehl" w:eastAsia="Times New Roman" w:hAnsi="FrankRuehl" w:cs="FrankRuehl"/>
          <w:color w:val="222222"/>
          <w:sz w:val="24"/>
          <w:szCs w:val="24"/>
          <w:rtl/>
        </w:rPr>
        <w:t xml:space="preserve">באופן הולם. </w:t>
      </w:r>
      <w:r w:rsidR="00005001" w:rsidRPr="00D96ABD">
        <w:rPr>
          <w:rFonts w:ascii="FrankRuehl" w:eastAsia="Times New Roman" w:hAnsi="FrankRuehl" w:cs="FrankRuehl" w:hint="cs"/>
          <w:color w:val="222222"/>
          <w:sz w:val="24"/>
          <w:szCs w:val="24"/>
          <w:rtl/>
        </w:rPr>
        <w:t xml:space="preserve">זאת, על אף </w:t>
      </w:r>
      <w:r w:rsidR="00C66268">
        <w:rPr>
          <w:rFonts w:ascii="FrankRuehl" w:eastAsia="Times New Roman" w:hAnsi="FrankRuehl" w:cs="FrankRuehl" w:hint="cs"/>
          <w:color w:val="222222"/>
          <w:sz w:val="24"/>
          <w:szCs w:val="24"/>
          <w:rtl/>
        </w:rPr>
        <w:t xml:space="preserve">שמדובר באירוע המוני גדול ומורכב, </w:t>
      </w:r>
      <w:r w:rsidR="00005001" w:rsidRPr="00D96ABD">
        <w:rPr>
          <w:rFonts w:ascii="FrankRuehl" w:eastAsia="Times New Roman" w:hAnsi="FrankRuehl" w:cs="FrankRuehl" w:hint="cs"/>
          <w:color w:val="222222"/>
          <w:sz w:val="24"/>
          <w:szCs w:val="24"/>
          <w:rtl/>
        </w:rPr>
        <w:t>שהוחלט להתייחס אליו כאירוע הדורש עמידה בתנאים לפי פריט 7.7ה</w:t>
      </w:r>
      <w:r w:rsidR="00FC4EAC">
        <w:rPr>
          <w:rFonts w:ascii="FrankRuehl" w:eastAsia="Times New Roman" w:hAnsi="FrankRuehl" w:cs="FrankRuehl" w:hint="cs"/>
          <w:color w:val="222222"/>
          <w:sz w:val="24"/>
          <w:szCs w:val="24"/>
          <w:rtl/>
        </w:rPr>
        <w:t>'</w:t>
      </w:r>
      <w:r w:rsidR="00005001" w:rsidRPr="00D96ABD">
        <w:rPr>
          <w:rFonts w:ascii="FrankRuehl" w:eastAsia="Times New Roman" w:hAnsi="FrankRuehl" w:cs="FrankRuehl" w:hint="cs"/>
          <w:color w:val="222222"/>
          <w:sz w:val="24"/>
          <w:szCs w:val="24"/>
          <w:rtl/>
        </w:rPr>
        <w:t xml:space="preserve"> </w:t>
      </w:r>
      <w:r w:rsidR="00FC4EAC">
        <w:rPr>
          <w:rFonts w:ascii="FrankRuehl" w:eastAsia="Times New Roman" w:hAnsi="FrankRuehl" w:cs="FrankRuehl" w:hint="cs"/>
          <w:color w:val="222222"/>
          <w:sz w:val="24"/>
          <w:szCs w:val="24"/>
          <w:rtl/>
        </w:rPr>
        <w:t>ב</w:t>
      </w:r>
      <w:r w:rsidR="00005001" w:rsidRPr="00D96ABD">
        <w:rPr>
          <w:rFonts w:ascii="FrankRuehl" w:eastAsia="Times New Roman" w:hAnsi="FrankRuehl" w:cs="FrankRuehl" w:hint="cs"/>
          <w:color w:val="222222"/>
          <w:sz w:val="24"/>
          <w:szCs w:val="24"/>
          <w:rtl/>
        </w:rPr>
        <w:t>צו רישוי עסקים</w:t>
      </w:r>
      <w:r w:rsidR="00FC4EAC">
        <w:rPr>
          <w:rFonts w:ascii="FrankRuehl" w:eastAsia="Times New Roman" w:hAnsi="FrankRuehl" w:cs="FrankRuehl" w:hint="cs"/>
          <w:color w:val="222222"/>
          <w:sz w:val="24"/>
          <w:szCs w:val="24"/>
          <w:rtl/>
        </w:rPr>
        <w:t xml:space="preserve"> (עסקים טעוני רישוי), התשע"ג-2013</w:t>
      </w:r>
      <w:r w:rsidR="00005001" w:rsidRPr="00D96ABD">
        <w:rPr>
          <w:rFonts w:ascii="FrankRuehl" w:eastAsia="Times New Roman" w:hAnsi="FrankRuehl" w:cs="FrankRuehl" w:hint="cs"/>
          <w:color w:val="222222"/>
          <w:sz w:val="24"/>
          <w:szCs w:val="24"/>
          <w:rtl/>
        </w:rPr>
        <w:t>.</w:t>
      </w:r>
    </w:p>
    <w:p w:rsidR="00005001" w:rsidRPr="00D96ABD" w:rsidRDefault="00005001" w:rsidP="00FC4EAC">
      <w:pPr>
        <w:pStyle w:val="a9"/>
        <w:spacing w:after="0" w:line="360" w:lineRule="auto"/>
        <w:ind w:left="360"/>
        <w:contextualSpacing w:val="0"/>
        <w:jc w:val="both"/>
        <w:rPr>
          <w:rFonts w:ascii="FrankRuehl" w:eastAsia="Times New Roman" w:hAnsi="FrankRuehl" w:cs="FrankRuehl"/>
          <w:color w:val="222222"/>
          <w:sz w:val="24"/>
          <w:szCs w:val="24"/>
        </w:rPr>
      </w:pPr>
      <w:r w:rsidRPr="00D96ABD">
        <w:rPr>
          <w:rFonts w:ascii="FrankRuehl" w:eastAsia="Times New Roman" w:hAnsi="FrankRuehl" w:cs="FrankRuehl" w:hint="cs"/>
          <w:color w:val="222222"/>
          <w:sz w:val="24"/>
          <w:szCs w:val="24"/>
          <w:rtl/>
        </w:rPr>
        <w:t xml:space="preserve"> </w:t>
      </w:r>
    </w:p>
    <w:p w:rsidR="00005001" w:rsidRDefault="00390BD8" w:rsidP="00754823">
      <w:pPr>
        <w:pStyle w:val="a9"/>
        <w:numPr>
          <w:ilvl w:val="0"/>
          <w:numId w:val="12"/>
        </w:numPr>
        <w:spacing w:after="0" w:line="360" w:lineRule="auto"/>
        <w:ind w:left="360"/>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תנ"צ</w:t>
      </w:r>
      <w:r w:rsidR="00005001" w:rsidRPr="00D96ABD">
        <w:rPr>
          <w:rFonts w:ascii="FrankRuehl" w:eastAsia="Times New Roman" w:hAnsi="FrankRuehl" w:cs="FrankRuehl" w:hint="cs"/>
          <w:color w:val="222222"/>
          <w:sz w:val="24"/>
          <w:szCs w:val="24"/>
          <w:rtl/>
        </w:rPr>
        <w:t xml:space="preserve"> חן לא פעל דיו לגיבוש תורה ברורה ומוסדרת להתמודדות המשטרה עם תכנון ושליטה באירועים המוניים דוגמת ההילולה במירון</w:t>
      </w:r>
      <w:r w:rsidR="00FC4EAC">
        <w:rPr>
          <w:rFonts w:ascii="FrankRuehl" w:eastAsia="Times New Roman" w:hAnsi="FrankRuehl" w:cs="FrankRuehl" w:hint="cs"/>
          <w:color w:val="222222"/>
          <w:sz w:val="24"/>
          <w:szCs w:val="24"/>
          <w:rtl/>
        </w:rPr>
        <w:t xml:space="preserve"> בל"ג בעומר</w:t>
      </w:r>
      <w:r w:rsidR="00754823">
        <w:rPr>
          <w:rFonts w:ascii="FrankRuehl" w:eastAsia="Times New Roman" w:hAnsi="FrankRuehl" w:cs="FrankRuehl" w:hint="cs"/>
          <w:color w:val="222222"/>
          <w:sz w:val="24"/>
          <w:szCs w:val="24"/>
          <w:rtl/>
        </w:rPr>
        <w:t>, ולא פעל להטמעת תורה כאמור</w:t>
      </w:r>
      <w:r w:rsidR="00FC4EAC">
        <w:rPr>
          <w:rFonts w:ascii="FrankRuehl" w:eastAsia="Times New Roman" w:hAnsi="FrankRuehl" w:cs="FrankRuehl" w:hint="cs"/>
          <w:color w:val="222222"/>
          <w:sz w:val="24"/>
          <w:szCs w:val="24"/>
          <w:rtl/>
        </w:rPr>
        <w:t xml:space="preserve"> בקרב הגורמים ה</w:t>
      </w:r>
      <w:r w:rsidR="00005001" w:rsidRPr="00D96ABD">
        <w:rPr>
          <w:rFonts w:ascii="FrankRuehl" w:eastAsia="Times New Roman" w:hAnsi="FrankRuehl" w:cs="FrankRuehl" w:hint="cs"/>
          <w:color w:val="222222"/>
          <w:sz w:val="24"/>
          <w:szCs w:val="24"/>
          <w:rtl/>
        </w:rPr>
        <w:t>רלוונטיים במשטרה, בין היתר באמצעות הנחיית גורמי ההכשרה וההדרכה</w:t>
      </w:r>
      <w:r>
        <w:rPr>
          <w:rFonts w:ascii="FrankRuehl" w:eastAsia="Times New Roman" w:hAnsi="FrankRuehl" w:cs="FrankRuehl" w:hint="cs"/>
          <w:color w:val="222222"/>
          <w:sz w:val="24"/>
          <w:szCs w:val="24"/>
          <w:rtl/>
        </w:rPr>
        <w:t xml:space="preserve"> של משטרת ישראל</w:t>
      </w:r>
      <w:r w:rsidR="00005001" w:rsidRPr="00D96ABD">
        <w:rPr>
          <w:rFonts w:ascii="FrankRuehl" w:eastAsia="Times New Roman" w:hAnsi="FrankRuehl" w:cs="FrankRuehl" w:hint="cs"/>
          <w:color w:val="222222"/>
          <w:sz w:val="24"/>
          <w:szCs w:val="24"/>
          <w:rtl/>
        </w:rPr>
        <w:t xml:space="preserve">.  </w:t>
      </w:r>
    </w:p>
    <w:p w:rsidR="00D96ABD" w:rsidRDefault="00D96ABD" w:rsidP="00D96ABD">
      <w:pPr>
        <w:spacing w:after="0" w:line="360" w:lineRule="auto"/>
        <w:jc w:val="both"/>
        <w:rPr>
          <w:rFonts w:ascii="FrankRuehl" w:eastAsia="Times New Roman" w:hAnsi="FrankRuehl" w:cs="FrankRuehl"/>
          <w:color w:val="222222"/>
          <w:sz w:val="24"/>
          <w:szCs w:val="24"/>
          <w:rtl/>
        </w:rPr>
      </w:pPr>
    </w:p>
    <w:p w:rsidR="00647ED4" w:rsidRDefault="00647ED4" w:rsidP="00D96ABD">
      <w:pPr>
        <w:spacing w:after="0" w:line="360" w:lineRule="auto"/>
        <w:jc w:val="both"/>
        <w:rPr>
          <w:rFonts w:ascii="FrankRuehl" w:eastAsia="Times New Roman" w:hAnsi="FrankRuehl" w:cs="FrankRuehl"/>
          <w:color w:val="222222"/>
          <w:sz w:val="24"/>
          <w:szCs w:val="24"/>
          <w:rtl/>
        </w:rPr>
      </w:pPr>
    </w:p>
    <w:p w:rsidR="00FC2B59" w:rsidRDefault="00FC2B59" w:rsidP="00D96ABD">
      <w:pPr>
        <w:spacing w:after="0" w:line="360" w:lineRule="auto"/>
        <w:jc w:val="both"/>
        <w:rPr>
          <w:rFonts w:ascii="FrankRuehl" w:eastAsia="Times New Roman" w:hAnsi="FrankRuehl" w:cs="FrankRuehl"/>
          <w:color w:val="222222"/>
          <w:sz w:val="24"/>
          <w:szCs w:val="24"/>
          <w:rtl/>
        </w:rPr>
      </w:pPr>
    </w:p>
    <w:p w:rsidR="00005001" w:rsidRPr="00D96ABD" w:rsidRDefault="00005001" w:rsidP="00005001">
      <w:pPr>
        <w:spacing w:after="0" w:line="360" w:lineRule="auto"/>
        <w:jc w:val="both"/>
        <w:rPr>
          <w:rFonts w:ascii="FrankRuehl" w:eastAsia="Times New Roman" w:hAnsi="FrankRuehl" w:cs="FrankRuehl"/>
          <w:color w:val="222222"/>
          <w:sz w:val="24"/>
          <w:szCs w:val="24"/>
          <w:rtl/>
        </w:rPr>
      </w:pPr>
      <w:r w:rsidRPr="00D96ABD">
        <w:rPr>
          <w:rFonts w:ascii="FrankRuehl" w:eastAsia="Times New Roman" w:hAnsi="FrankRuehl" w:cs="FrankRuehl" w:hint="cs"/>
          <w:b/>
          <w:bCs/>
          <w:color w:val="222222"/>
          <w:sz w:val="24"/>
          <w:szCs w:val="24"/>
          <w:rtl/>
        </w:rPr>
        <w:t>סגן-ניצב אסף מנצור, מפקד תחנת נוף הגליל במשטרת ישראל</w:t>
      </w:r>
      <w:r w:rsidRPr="00D96ABD">
        <w:rPr>
          <w:rFonts w:ascii="FrankRuehl" w:eastAsia="Times New Roman" w:hAnsi="FrankRuehl" w:cs="FrankRuehl" w:hint="cs"/>
          <w:color w:val="222222"/>
          <w:sz w:val="24"/>
          <w:szCs w:val="24"/>
          <w:rtl/>
        </w:rPr>
        <w:t>, עלול להיפגע אם תגיע הוועדה לכלל מסקנה כי:</w:t>
      </w:r>
    </w:p>
    <w:p w:rsidR="00005001" w:rsidRDefault="00005001" w:rsidP="00005001">
      <w:pPr>
        <w:spacing w:after="0" w:line="360" w:lineRule="auto"/>
        <w:jc w:val="both"/>
        <w:rPr>
          <w:rFonts w:ascii="David" w:hAnsi="David" w:cs="David"/>
          <w:sz w:val="24"/>
          <w:szCs w:val="24"/>
          <w:rtl/>
        </w:rPr>
      </w:pPr>
    </w:p>
    <w:p w:rsidR="00005001" w:rsidRDefault="00A37C8A" w:rsidP="00DF494E">
      <w:pPr>
        <w:pStyle w:val="a9"/>
        <w:numPr>
          <w:ilvl w:val="0"/>
          <w:numId w:val="5"/>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 xml:space="preserve">סנ"צ  מנצור, </w:t>
      </w:r>
      <w:r w:rsidR="00005001" w:rsidRPr="00D96ABD">
        <w:rPr>
          <w:rFonts w:ascii="FrankRuehl" w:eastAsia="Times New Roman" w:hAnsi="FrankRuehl" w:cs="FrankRuehl" w:hint="cs"/>
          <w:color w:val="222222"/>
          <w:sz w:val="24"/>
          <w:szCs w:val="24"/>
          <w:rtl/>
        </w:rPr>
        <w:t xml:space="preserve">מפקד </w:t>
      </w:r>
      <w:r w:rsidR="004B248F">
        <w:rPr>
          <w:rFonts w:ascii="FrankRuehl" w:eastAsia="Times New Roman" w:hAnsi="FrankRuehl" w:cs="FrankRuehl" w:hint="cs"/>
          <w:color w:val="222222"/>
          <w:sz w:val="24"/>
          <w:szCs w:val="24"/>
          <w:rtl/>
        </w:rPr>
        <w:t>"</w:t>
      </w:r>
      <w:r w:rsidR="00005001" w:rsidRPr="00D96ABD">
        <w:rPr>
          <w:rFonts w:ascii="FrankRuehl" w:eastAsia="Times New Roman" w:hAnsi="FrankRuehl" w:cs="FrankRuehl" w:hint="cs"/>
          <w:color w:val="222222"/>
          <w:sz w:val="24"/>
          <w:szCs w:val="24"/>
          <w:rtl/>
        </w:rPr>
        <w:t>גזרת תולדות אהרון ותולדות אברהם</w:t>
      </w:r>
      <w:r w:rsidR="004B248F">
        <w:rPr>
          <w:rFonts w:ascii="FrankRuehl" w:eastAsia="Times New Roman" w:hAnsi="FrankRuehl" w:cs="FrankRuehl" w:hint="cs"/>
          <w:color w:val="222222"/>
          <w:sz w:val="24"/>
          <w:szCs w:val="24"/>
          <w:rtl/>
        </w:rPr>
        <w:t>"</w:t>
      </w:r>
      <w:r>
        <w:rPr>
          <w:rFonts w:ascii="FrankRuehl" w:eastAsia="Times New Roman" w:hAnsi="FrankRuehl" w:cs="FrankRuehl" w:hint="cs"/>
          <w:color w:val="222222"/>
          <w:sz w:val="24"/>
          <w:szCs w:val="24"/>
          <w:rtl/>
        </w:rPr>
        <w:t xml:space="preserve"> באירוע</w:t>
      </w:r>
      <w:r w:rsidR="00005001" w:rsidRPr="00D96ABD">
        <w:rPr>
          <w:rFonts w:ascii="FrankRuehl" w:eastAsia="Times New Roman" w:hAnsi="FrankRuehl" w:cs="FrankRuehl" w:hint="cs"/>
          <w:color w:val="222222"/>
          <w:sz w:val="24"/>
          <w:szCs w:val="24"/>
          <w:rtl/>
        </w:rPr>
        <w:t xml:space="preserve">, הכין תוכנית מבצעית </w:t>
      </w:r>
      <w:r>
        <w:rPr>
          <w:rFonts w:ascii="FrankRuehl" w:eastAsia="Times New Roman" w:hAnsi="FrankRuehl" w:cs="FrankRuehl" w:hint="cs"/>
          <w:color w:val="222222"/>
          <w:sz w:val="24"/>
          <w:szCs w:val="24"/>
          <w:rtl/>
        </w:rPr>
        <w:t>שלא סיפקה</w:t>
      </w:r>
      <w:r w:rsidR="00005001" w:rsidRPr="00D96ABD">
        <w:rPr>
          <w:rFonts w:ascii="FrankRuehl" w:eastAsia="Times New Roman" w:hAnsi="FrankRuehl" w:cs="FrankRuehl" w:hint="cs"/>
          <w:color w:val="222222"/>
          <w:sz w:val="24"/>
          <w:szCs w:val="24"/>
          <w:rtl/>
        </w:rPr>
        <w:t xml:space="preserve"> מענה </w:t>
      </w:r>
      <w:r>
        <w:rPr>
          <w:rFonts w:ascii="FrankRuehl" w:eastAsia="Times New Roman" w:hAnsi="FrankRuehl" w:cs="FrankRuehl" w:hint="cs"/>
          <w:color w:val="222222"/>
          <w:sz w:val="24"/>
          <w:szCs w:val="24"/>
          <w:rtl/>
        </w:rPr>
        <w:t>הולם ל</w:t>
      </w:r>
      <w:r w:rsidR="00E976E6">
        <w:rPr>
          <w:rFonts w:ascii="FrankRuehl" w:eastAsia="Times New Roman" w:hAnsi="FrankRuehl" w:cs="FrankRuehl" w:hint="cs"/>
          <w:color w:val="222222"/>
          <w:sz w:val="24"/>
          <w:szCs w:val="24"/>
          <w:rtl/>
        </w:rPr>
        <w:t>כמות הקהל ול</w:t>
      </w:r>
      <w:r>
        <w:rPr>
          <w:rFonts w:ascii="FrankRuehl" w:eastAsia="Times New Roman" w:hAnsi="FrankRuehl" w:cs="FrankRuehl" w:hint="cs"/>
          <w:color w:val="222222"/>
          <w:sz w:val="24"/>
          <w:szCs w:val="24"/>
          <w:rtl/>
        </w:rPr>
        <w:t xml:space="preserve">צפיפות המסוכנת שהייתה </w:t>
      </w:r>
      <w:r w:rsidR="00005001" w:rsidRPr="00D96ABD">
        <w:rPr>
          <w:rFonts w:ascii="FrankRuehl" w:eastAsia="Times New Roman" w:hAnsi="FrankRuehl" w:cs="FrankRuehl" w:hint="cs"/>
          <w:color w:val="222222"/>
          <w:sz w:val="24"/>
          <w:szCs w:val="24"/>
          <w:rtl/>
        </w:rPr>
        <w:t xml:space="preserve">צפויה באירוע ההדלקה </w:t>
      </w:r>
      <w:r w:rsidR="00DF494E">
        <w:rPr>
          <w:rFonts w:ascii="FrankRuehl" w:eastAsia="Times New Roman" w:hAnsi="FrankRuehl" w:cs="FrankRuehl" w:hint="cs"/>
          <w:color w:val="222222"/>
          <w:sz w:val="24"/>
          <w:szCs w:val="24"/>
          <w:rtl/>
        </w:rPr>
        <w:t>של חסידות תולדות אהרון</w:t>
      </w:r>
      <w:r w:rsidR="00005001" w:rsidRPr="00D96ABD">
        <w:rPr>
          <w:rFonts w:ascii="FrankRuehl" w:eastAsia="Times New Roman" w:hAnsi="FrankRuehl" w:cs="FrankRuehl" w:hint="cs"/>
          <w:color w:val="222222"/>
          <w:sz w:val="24"/>
          <w:szCs w:val="24"/>
          <w:rtl/>
        </w:rPr>
        <w:t>. בפרט</w:t>
      </w:r>
      <w:r>
        <w:rPr>
          <w:rFonts w:ascii="FrankRuehl" w:eastAsia="Times New Roman" w:hAnsi="FrankRuehl" w:cs="FrankRuehl" w:hint="cs"/>
          <w:color w:val="222222"/>
          <w:sz w:val="24"/>
          <w:szCs w:val="24"/>
          <w:rtl/>
        </w:rPr>
        <w:t>,</w:t>
      </w:r>
      <w:r w:rsidR="00005001" w:rsidRPr="00D96ABD">
        <w:rPr>
          <w:rFonts w:ascii="FrankRuehl" w:eastAsia="Times New Roman" w:hAnsi="FrankRuehl" w:cs="FrankRuehl" w:hint="cs"/>
          <w:color w:val="222222"/>
          <w:sz w:val="24"/>
          <w:szCs w:val="24"/>
          <w:rtl/>
        </w:rPr>
        <w:t xml:space="preserve"> לא ניתן בתוכנית מענה הולם לצורך הקריטי בשליטה ובשמירה על היציאות ממתחם ההדלקה פנויות למעבר. ביטוי מובהק לכך היה בגשר דב, שהפיקוד עליו פוצל בין שני מפקדים שונים</w:t>
      </w:r>
      <w:r>
        <w:rPr>
          <w:rFonts w:ascii="FrankRuehl" w:eastAsia="Times New Roman" w:hAnsi="FrankRuehl" w:cs="FrankRuehl" w:hint="cs"/>
          <w:color w:val="222222"/>
          <w:sz w:val="24"/>
          <w:szCs w:val="24"/>
          <w:rtl/>
        </w:rPr>
        <w:t>,</w:t>
      </w:r>
      <w:r w:rsidR="00005001" w:rsidRPr="00D96ABD">
        <w:rPr>
          <w:rFonts w:ascii="FrankRuehl" w:eastAsia="Times New Roman" w:hAnsi="FrankRuehl" w:cs="FrankRuehl" w:hint="cs"/>
          <w:color w:val="222222"/>
          <w:sz w:val="24"/>
          <w:szCs w:val="24"/>
          <w:rtl/>
        </w:rPr>
        <w:t xml:space="preserve"> והכוחות שהוצבו בשני חלקיו לא הבינו את תפקידם באופן מלא ואת חשיבות הקשר והתיאום בין שתי העמדות.</w:t>
      </w:r>
    </w:p>
    <w:p w:rsidR="00A37C8A" w:rsidRPr="00A37C8A" w:rsidRDefault="00A37C8A" w:rsidP="00A37C8A">
      <w:pPr>
        <w:pStyle w:val="a9"/>
        <w:spacing w:after="0" w:line="360" w:lineRule="auto"/>
        <w:ind w:left="360"/>
        <w:contextualSpacing w:val="0"/>
        <w:jc w:val="both"/>
        <w:rPr>
          <w:rFonts w:ascii="FrankRuehl" w:eastAsia="Times New Roman" w:hAnsi="FrankRuehl" w:cs="FrankRuehl"/>
          <w:color w:val="222222"/>
          <w:sz w:val="24"/>
          <w:szCs w:val="24"/>
        </w:rPr>
      </w:pPr>
    </w:p>
    <w:p w:rsidR="00005001" w:rsidRDefault="001F5B78" w:rsidP="001F5B78">
      <w:pPr>
        <w:pStyle w:val="a9"/>
        <w:numPr>
          <w:ilvl w:val="0"/>
          <w:numId w:val="5"/>
        </w:numPr>
        <w:spacing w:after="0" w:line="360" w:lineRule="auto"/>
        <w:contextualSpacing w:val="0"/>
        <w:jc w:val="both"/>
        <w:rPr>
          <w:rFonts w:ascii="FrankRuehl" w:eastAsia="Times New Roman" w:hAnsi="FrankRuehl" w:cs="FrankRuehl"/>
          <w:color w:val="222222"/>
          <w:sz w:val="24"/>
          <w:szCs w:val="24"/>
        </w:rPr>
      </w:pPr>
      <w:r>
        <w:rPr>
          <w:rFonts w:ascii="FrankRuehl" w:eastAsia="Times New Roman" w:hAnsi="FrankRuehl" w:cs="FrankRuehl" w:hint="cs"/>
          <w:color w:val="222222"/>
          <w:sz w:val="24"/>
          <w:szCs w:val="24"/>
          <w:rtl/>
        </w:rPr>
        <w:t>היערכותם ו</w:t>
      </w:r>
      <w:r w:rsidR="00005001" w:rsidRPr="00D96ABD">
        <w:rPr>
          <w:rFonts w:ascii="FrankRuehl" w:eastAsia="Times New Roman" w:hAnsi="FrankRuehl" w:cs="FrankRuehl" w:hint="cs"/>
          <w:color w:val="222222"/>
          <w:sz w:val="24"/>
          <w:szCs w:val="24"/>
          <w:rtl/>
        </w:rPr>
        <w:t xml:space="preserve">מוכנותם של </w:t>
      </w:r>
      <w:r>
        <w:rPr>
          <w:rFonts w:ascii="FrankRuehl" w:eastAsia="Times New Roman" w:hAnsi="FrankRuehl" w:cs="FrankRuehl" w:hint="cs"/>
          <w:color w:val="222222"/>
          <w:sz w:val="24"/>
          <w:szCs w:val="24"/>
          <w:rtl/>
        </w:rPr>
        <w:t>הכוחות</w:t>
      </w:r>
      <w:r w:rsidR="00005001" w:rsidRPr="00D96ABD">
        <w:rPr>
          <w:rFonts w:ascii="FrankRuehl" w:eastAsia="Times New Roman" w:hAnsi="FrankRuehl" w:cs="FrankRuehl" w:hint="cs"/>
          <w:color w:val="222222"/>
          <w:sz w:val="24"/>
          <w:szCs w:val="24"/>
          <w:rtl/>
        </w:rPr>
        <w:t xml:space="preserve"> תחת פיקודו של </w:t>
      </w:r>
      <w:r>
        <w:rPr>
          <w:rFonts w:ascii="FrankRuehl" w:eastAsia="Times New Roman" w:hAnsi="FrankRuehl" w:cs="FrankRuehl" w:hint="cs"/>
          <w:color w:val="222222"/>
          <w:sz w:val="24"/>
          <w:szCs w:val="24"/>
          <w:rtl/>
        </w:rPr>
        <w:t>סנ"צ</w:t>
      </w:r>
      <w:r w:rsidR="00005001" w:rsidRPr="00D96ABD">
        <w:rPr>
          <w:rFonts w:ascii="FrankRuehl" w:eastAsia="Times New Roman" w:hAnsi="FrankRuehl" w:cs="FrankRuehl" w:hint="cs"/>
          <w:color w:val="222222"/>
          <w:sz w:val="24"/>
          <w:szCs w:val="24"/>
          <w:rtl/>
        </w:rPr>
        <w:t xml:space="preserve"> מנצור לביצוע המשימה </w:t>
      </w:r>
      <w:r>
        <w:rPr>
          <w:rFonts w:ascii="FrankRuehl" w:eastAsia="Times New Roman" w:hAnsi="FrankRuehl" w:cs="FrankRuehl" w:hint="cs"/>
          <w:color w:val="222222"/>
          <w:sz w:val="24"/>
          <w:szCs w:val="24"/>
          <w:rtl/>
        </w:rPr>
        <w:t>לקו בחסר</w:t>
      </w:r>
      <w:r w:rsidR="00005001" w:rsidRPr="00D96ABD">
        <w:rPr>
          <w:rFonts w:ascii="FrankRuehl" w:eastAsia="Times New Roman" w:hAnsi="FrankRuehl" w:cs="FrankRuehl" w:hint="cs"/>
          <w:color w:val="222222"/>
          <w:sz w:val="24"/>
          <w:szCs w:val="24"/>
          <w:rtl/>
        </w:rPr>
        <w:t xml:space="preserve">, בין היתר בעקבות </w:t>
      </w:r>
      <w:r>
        <w:rPr>
          <w:rFonts w:ascii="FrankRuehl" w:eastAsia="Times New Roman" w:hAnsi="FrankRuehl" w:cs="FrankRuehl" w:hint="cs"/>
          <w:color w:val="222222"/>
          <w:sz w:val="24"/>
          <w:szCs w:val="24"/>
          <w:rtl/>
        </w:rPr>
        <w:t>ליקויים</w:t>
      </w:r>
      <w:r w:rsidR="00005001" w:rsidRPr="00D96ABD">
        <w:rPr>
          <w:rFonts w:ascii="FrankRuehl" w:eastAsia="Times New Roman" w:hAnsi="FrankRuehl" w:cs="FrankRuehl" w:hint="cs"/>
          <w:color w:val="222222"/>
          <w:sz w:val="24"/>
          <w:szCs w:val="24"/>
          <w:rtl/>
        </w:rPr>
        <w:t xml:space="preserve"> בתדרוך ובתרגול. </w:t>
      </w:r>
    </w:p>
    <w:p w:rsidR="00E976E6" w:rsidRPr="00E976E6" w:rsidRDefault="00E976E6" w:rsidP="00E976E6">
      <w:pPr>
        <w:pStyle w:val="a9"/>
        <w:rPr>
          <w:rFonts w:ascii="FrankRuehl" w:eastAsia="Times New Roman" w:hAnsi="FrankRuehl" w:cs="FrankRuehl"/>
          <w:color w:val="222222"/>
          <w:sz w:val="24"/>
          <w:szCs w:val="24"/>
          <w:rtl/>
        </w:rPr>
      </w:pPr>
    </w:p>
    <w:p w:rsidR="00005001" w:rsidRDefault="00005001" w:rsidP="0001554E">
      <w:pPr>
        <w:pStyle w:val="a9"/>
        <w:numPr>
          <w:ilvl w:val="0"/>
          <w:numId w:val="5"/>
        </w:numPr>
        <w:spacing w:after="0" w:line="360" w:lineRule="auto"/>
        <w:contextualSpacing w:val="0"/>
        <w:jc w:val="both"/>
        <w:rPr>
          <w:rFonts w:ascii="FrankRuehl" w:eastAsia="Times New Roman" w:hAnsi="FrankRuehl" w:cs="FrankRuehl"/>
          <w:color w:val="222222"/>
          <w:sz w:val="24"/>
          <w:szCs w:val="24"/>
        </w:rPr>
      </w:pPr>
      <w:r w:rsidRPr="00D96ABD">
        <w:rPr>
          <w:rFonts w:ascii="FrankRuehl" w:eastAsia="Times New Roman" w:hAnsi="FrankRuehl" w:cs="FrankRuehl" w:hint="cs"/>
          <w:color w:val="222222"/>
          <w:sz w:val="24"/>
          <w:szCs w:val="24"/>
          <w:rtl/>
        </w:rPr>
        <w:t>סנ"צ מנצור</w:t>
      </w:r>
      <w:r w:rsidR="00AD7F42">
        <w:rPr>
          <w:rFonts w:ascii="FrankRuehl" w:eastAsia="Times New Roman" w:hAnsi="FrankRuehl" w:cs="FrankRuehl" w:hint="cs"/>
          <w:color w:val="222222"/>
          <w:sz w:val="24"/>
          <w:szCs w:val="24"/>
          <w:rtl/>
        </w:rPr>
        <w:t xml:space="preserve"> לא </w:t>
      </w:r>
      <w:r w:rsidR="0001554E">
        <w:rPr>
          <w:rFonts w:ascii="FrankRuehl" w:eastAsia="Times New Roman" w:hAnsi="FrankRuehl" w:cs="FrankRuehl" w:hint="cs"/>
          <w:color w:val="222222"/>
          <w:sz w:val="24"/>
          <w:szCs w:val="24"/>
          <w:rtl/>
        </w:rPr>
        <w:t>וידא</w:t>
      </w:r>
      <w:r w:rsidR="00AD7F42">
        <w:rPr>
          <w:rFonts w:ascii="FrankRuehl" w:eastAsia="Times New Roman" w:hAnsi="FrankRuehl" w:cs="FrankRuehl" w:hint="cs"/>
          <w:color w:val="222222"/>
          <w:sz w:val="24"/>
          <w:szCs w:val="24"/>
          <w:rtl/>
        </w:rPr>
        <w:t xml:space="preserve"> שכוח הסדרנים, שעל </w:t>
      </w:r>
      <w:r w:rsidRPr="00D96ABD">
        <w:rPr>
          <w:rFonts w:ascii="FrankRuehl" w:eastAsia="Times New Roman" w:hAnsi="FrankRuehl" w:cs="FrankRuehl" w:hint="cs"/>
          <w:color w:val="222222"/>
          <w:sz w:val="24"/>
          <w:szCs w:val="24"/>
          <w:rtl/>
        </w:rPr>
        <w:t>פי תוכנית המבצע צריך היה להיות מצוות לשוטרים בגזרתו, אכן הגיע להצבות המתוכננות והוכפף לפיקודם של השוטרים האחראים. בפועל, כוח הסדרנים שיועד לסייע לתחנת נוף הגליל בהדלק</w:t>
      </w:r>
      <w:r w:rsidR="00AD7F42">
        <w:rPr>
          <w:rFonts w:ascii="FrankRuehl" w:eastAsia="Times New Roman" w:hAnsi="FrankRuehl" w:cs="FrankRuehl" w:hint="cs"/>
          <w:color w:val="222222"/>
          <w:sz w:val="24"/>
          <w:szCs w:val="24"/>
          <w:rtl/>
        </w:rPr>
        <w:t xml:space="preserve">ה </w:t>
      </w:r>
      <w:r w:rsidR="00DF494E">
        <w:rPr>
          <w:rFonts w:ascii="FrankRuehl" w:eastAsia="Times New Roman" w:hAnsi="FrankRuehl" w:cs="FrankRuehl" w:hint="cs"/>
          <w:color w:val="222222"/>
          <w:sz w:val="24"/>
          <w:szCs w:val="24"/>
          <w:rtl/>
        </w:rPr>
        <w:t>של חסידות תולדות אהרון</w:t>
      </w:r>
      <w:r w:rsidR="004B248F">
        <w:rPr>
          <w:rFonts w:ascii="FrankRuehl" w:eastAsia="Times New Roman" w:hAnsi="FrankRuehl" w:cs="FrankRuehl" w:hint="cs"/>
          <w:color w:val="222222"/>
          <w:sz w:val="24"/>
          <w:szCs w:val="24"/>
          <w:rtl/>
        </w:rPr>
        <w:t xml:space="preserve"> הוצב ונוהל על </w:t>
      </w:r>
      <w:r w:rsidR="00AD7F42">
        <w:rPr>
          <w:rFonts w:ascii="FrankRuehl" w:eastAsia="Times New Roman" w:hAnsi="FrankRuehl" w:cs="FrankRuehl" w:hint="cs"/>
          <w:color w:val="222222"/>
          <w:sz w:val="24"/>
          <w:szCs w:val="24"/>
          <w:rtl/>
        </w:rPr>
        <w:t xml:space="preserve">ידי נציג החסידות ולא על </w:t>
      </w:r>
      <w:r w:rsidRPr="00D96ABD">
        <w:rPr>
          <w:rFonts w:ascii="FrankRuehl" w:eastAsia="Times New Roman" w:hAnsi="FrankRuehl" w:cs="FrankRuehl" w:hint="cs"/>
          <w:color w:val="222222"/>
          <w:sz w:val="24"/>
          <w:szCs w:val="24"/>
          <w:rtl/>
        </w:rPr>
        <w:t>ידי המשטרה כמתחייב מהפקודה.</w:t>
      </w:r>
    </w:p>
    <w:p w:rsidR="00D96ABD" w:rsidRPr="00D96ABD" w:rsidRDefault="00D96ABD" w:rsidP="00D96ABD">
      <w:pPr>
        <w:pStyle w:val="a9"/>
        <w:rPr>
          <w:rFonts w:ascii="FrankRuehl" w:eastAsia="Times New Roman" w:hAnsi="FrankRuehl" w:cs="FrankRuehl"/>
          <w:color w:val="222222"/>
          <w:sz w:val="24"/>
          <w:szCs w:val="24"/>
          <w:rtl/>
        </w:rPr>
      </w:pPr>
    </w:p>
    <w:p w:rsidR="00D96ABD" w:rsidRDefault="00005001" w:rsidP="0001554E">
      <w:pPr>
        <w:pStyle w:val="a9"/>
        <w:numPr>
          <w:ilvl w:val="0"/>
          <w:numId w:val="5"/>
        </w:numPr>
        <w:spacing w:after="0" w:line="360" w:lineRule="auto"/>
        <w:contextualSpacing w:val="0"/>
        <w:jc w:val="both"/>
        <w:rPr>
          <w:rFonts w:ascii="FrankRuehl" w:eastAsia="Times New Roman" w:hAnsi="FrankRuehl" w:cs="FrankRuehl"/>
          <w:color w:val="222222"/>
          <w:sz w:val="24"/>
          <w:szCs w:val="24"/>
        </w:rPr>
      </w:pPr>
      <w:r w:rsidRPr="00D96ABD">
        <w:rPr>
          <w:rFonts w:ascii="FrankRuehl" w:eastAsia="Times New Roman" w:hAnsi="FrankRuehl" w:cs="FrankRuehl" w:hint="cs"/>
          <w:color w:val="222222"/>
          <w:sz w:val="24"/>
          <w:szCs w:val="24"/>
          <w:rtl/>
        </w:rPr>
        <w:t xml:space="preserve">סנ"צ מנצור כשל בכך שלא זיהה בזמן אמת כי הצפיפות </w:t>
      </w:r>
      <w:r w:rsidR="0001554E">
        <w:rPr>
          <w:rFonts w:ascii="FrankRuehl" w:eastAsia="Times New Roman" w:hAnsi="FrankRuehl" w:cs="FrankRuehl" w:hint="cs"/>
          <w:color w:val="222222"/>
          <w:sz w:val="24"/>
          <w:szCs w:val="24"/>
          <w:rtl/>
        </w:rPr>
        <w:t>במהלך ההדלקה של חסידות תולדות אהרון</w:t>
      </w:r>
      <w:r w:rsidR="0001554E" w:rsidRPr="00D96ABD">
        <w:rPr>
          <w:rFonts w:ascii="FrankRuehl" w:eastAsia="Times New Roman" w:hAnsi="FrankRuehl" w:cs="FrankRuehl" w:hint="cs"/>
          <w:color w:val="222222"/>
          <w:sz w:val="24"/>
          <w:szCs w:val="24"/>
          <w:rtl/>
        </w:rPr>
        <w:t xml:space="preserve"> </w:t>
      </w:r>
      <w:r w:rsidRPr="00D96ABD">
        <w:rPr>
          <w:rFonts w:ascii="FrankRuehl" w:eastAsia="Times New Roman" w:hAnsi="FrankRuehl" w:cs="FrankRuehl" w:hint="cs"/>
          <w:color w:val="222222"/>
          <w:sz w:val="24"/>
          <w:szCs w:val="24"/>
          <w:rtl/>
        </w:rPr>
        <w:t xml:space="preserve">הגיעה </w:t>
      </w:r>
      <w:r w:rsidR="00AD7F42">
        <w:rPr>
          <w:rFonts w:ascii="FrankRuehl" w:eastAsia="Times New Roman" w:hAnsi="FrankRuehl" w:cs="FrankRuehl" w:hint="cs"/>
          <w:color w:val="222222"/>
          <w:sz w:val="24"/>
          <w:szCs w:val="24"/>
          <w:rtl/>
        </w:rPr>
        <w:t>לרמה מסוכנת</w:t>
      </w:r>
      <w:r w:rsidRPr="00D96ABD">
        <w:rPr>
          <w:rFonts w:ascii="FrankRuehl" w:eastAsia="Times New Roman" w:hAnsi="FrankRuehl" w:cs="FrankRuehl" w:hint="cs"/>
          <w:color w:val="222222"/>
          <w:sz w:val="24"/>
          <w:szCs w:val="24"/>
          <w:rtl/>
        </w:rPr>
        <w:t xml:space="preserve">, וכי מרבית היציאות </w:t>
      </w:r>
      <w:r w:rsidR="0001554E">
        <w:rPr>
          <w:rFonts w:ascii="FrankRuehl" w:eastAsia="Times New Roman" w:hAnsi="FrankRuehl" w:cs="FrankRuehl" w:hint="cs"/>
          <w:color w:val="222222"/>
          <w:sz w:val="24"/>
          <w:szCs w:val="24"/>
          <w:rtl/>
        </w:rPr>
        <w:t>מ</w:t>
      </w:r>
      <w:r w:rsidR="00AD7F42">
        <w:rPr>
          <w:rFonts w:ascii="FrankRuehl" w:eastAsia="Times New Roman" w:hAnsi="FrankRuehl" w:cs="FrankRuehl" w:hint="cs"/>
          <w:color w:val="222222"/>
          <w:sz w:val="24"/>
          <w:szCs w:val="24"/>
          <w:rtl/>
        </w:rPr>
        <w:t>מתחם</w:t>
      </w:r>
      <w:r w:rsidRPr="00D96ABD">
        <w:rPr>
          <w:rFonts w:ascii="FrankRuehl" w:eastAsia="Times New Roman" w:hAnsi="FrankRuehl" w:cs="FrankRuehl" w:hint="cs"/>
          <w:color w:val="222222"/>
          <w:sz w:val="24"/>
          <w:szCs w:val="24"/>
          <w:rtl/>
        </w:rPr>
        <w:t xml:space="preserve"> </w:t>
      </w:r>
      <w:r w:rsidR="0001554E">
        <w:rPr>
          <w:rFonts w:ascii="FrankRuehl" w:eastAsia="Times New Roman" w:hAnsi="FrankRuehl" w:cs="FrankRuehl" w:hint="cs"/>
          <w:color w:val="222222"/>
          <w:sz w:val="24"/>
          <w:szCs w:val="24"/>
          <w:rtl/>
        </w:rPr>
        <w:t xml:space="preserve">ההדלקה </w:t>
      </w:r>
      <w:r w:rsidRPr="00D96ABD">
        <w:rPr>
          <w:rFonts w:ascii="FrankRuehl" w:eastAsia="Times New Roman" w:hAnsi="FrankRuehl" w:cs="FrankRuehl" w:hint="cs"/>
          <w:color w:val="222222"/>
          <w:sz w:val="24"/>
          <w:szCs w:val="24"/>
          <w:rtl/>
        </w:rPr>
        <w:t>חסומות באופן שמחייב התערבות מיידית.</w:t>
      </w:r>
    </w:p>
    <w:p w:rsidR="00D96ABD" w:rsidRPr="00D96ABD" w:rsidRDefault="00D96ABD" w:rsidP="00E33CD3">
      <w:pPr>
        <w:pStyle w:val="a9"/>
        <w:spacing w:after="0" w:line="360" w:lineRule="auto"/>
        <w:ind w:left="360"/>
        <w:contextualSpacing w:val="0"/>
        <w:jc w:val="both"/>
        <w:rPr>
          <w:rFonts w:ascii="David" w:hAnsi="David" w:cs="David"/>
          <w:b/>
          <w:bCs/>
          <w:sz w:val="24"/>
          <w:szCs w:val="24"/>
          <w:rtl/>
        </w:rPr>
      </w:pPr>
    </w:p>
    <w:p w:rsidR="00D96ABD" w:rsidRPr="006811D5" w:rsidRDefault="00D96ABD" w:rsidP="00D96ABD">
      <w:pPr>
        <w:pStyle w:val="a9"/>
        <w:spacing w:after="0" w:line="360" w:lineRule="auto"/>
        <w:ind w:left="360"/>
        <w:contextualSpacing w:val="0"/>
        <w:jc w:val="both"/>
        <w:rPr>
          <w:rFonts w:ascii="David" w:hAnsi="David" w:cs="David"/>
          <w:sz w:val="24"/>
          <w:szCs w:val="24"/>
          <w:rtl/>
        </w:rPr>
      </w:pPr>
    </w:p>
    <w:p w:rsidR="00005001" w:rsidRPr="00D96ABD" w:rsidRDefault="00005001" w:rsidP="00D96ABD">
      <w:pPr>
        <w:spacing w:after="0" w:line="360" w:lineRule="auto"/>
        <w:jc w:val="both"/>
        <w:rPr>
          <w:rFonts w:ascii="FrankRuehl" w:eastAsia="Times New Roman" w:hAnsi="FrankRuehl" w:cs="FrankRuehl"/>
          <w:color w:val="222222"/>
          <w:sz w:val="24"/>
          <w:szCs w:val="24"/>
          <w:rtl/>
        </w:rPr>
      </w:pPr>
      <w:r w:rsidRPr="00D96ABD">
        <w:rPr>
          <w:rFonts w:ascii="FrankRuehl" w:hAnsi="FrankRuehl" w:cs="FrankRuehl"/>
          <w:b/>
          <w:bCs/>
          <w:sz w:val="24"/>
          <w:szCs w:val="24"/>
          <w:rtl/>
        </w:rPr>
        <w:t>רב-פקד שמואל פיאמנטה,</w:t>
      </w:r>
      <w:r w:rsidRPr="00D96ABD">
        <w:rPr>
          <w:rFonts w:ascii="FrankRuehl" w:hAnsi="FrankRuehl" w:cs="FrankRuehl"/>
          <w:sz w:val="24"/>
          <w:szCs w:val="24"/>
          <w:rtl/>
        </w:rPr>
        <w:t xml:space="preserve"> </w:t>
      </w:r>
      <w:r w:rsidRPr="00D96ABD">
        <w:rPr>
          <w:rFonts w:ascii="FrankRuehl" w:hAnsi="FrankRuehl" w:cs="FrankRuehl"/>
          <w:b/>
          <w:bCs/>
          <w:sz w:val="24"/>
          <w:szCs w:val="24"/>
          <w:rtl/>
        </w:rPr>
        <w:t xml:space="preserve">ראש ענף אבטחה ורישוי במחוז צפון במשטרת ישראל, </w:t>
      </w:r>
      <w:r w:rsidRPr="00D96ABD">
        <w:rPr>
          <w:rFonts w:ascii="FrankRuehl" w:hAnsi="FrankRuehl" w:cs="FrankRuehl"/>
          <w:sz w:val="24"/>
          <w:szCs w:val="24"/>
          <w:rtl/>
        </w:rPr>
        <w:t>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5D3663">
      <w:pPr>
        <w:pStyle w:val="a9"/>
        <w:numPr>
          <w:ilvl w:val="0"/>
          <w:numId w:val="7"/>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א</w:t>
      </w:r>
      <w:r w:rsidR="001E16FF">
        <w:rPr>
          <w:rFonts w:ascii="FrankRuehl" w:hAnsi="FrankRuehl" w:cs="FrankRuehl"/>
          <w:sz w:val="24"/>
          <w:szCs w:val="24"/>
          <w:rtl/>
        </w:rPr>
        <w:t>ירועי ההדלקה במתחם ההר אושרו על</w:t>
      </w:r>
      <w:r w:rsidR="001E16FF">
        <w:rPr>
          <w:rFonts w:ascii="FrankRuehl" w:hAnsi="FrankRuehl" w:cs="FrankRuehl" w:hint="cs"/>
          <w:sz w:val="24"/>
          <w:szCs w:val="24"/>
          <w:rtl/>
        </w:rPr>
        <w:t xml:space="preserve"> </w:t>
      </w:r>
      <w:r w:rsidRPr="00D96ABD">
        <w:rPr>
          <w:rFonts w:ascii="FrankRuehl" w:hAnsi="FrankRuehl" w:cs="FrankRuehl"/>
          <w:sz w:val="24"/>
          <w:szCs w:val="24"/>
          <w:rtl/>
        </w:rPr>
        <w:t>ידי ענף הרישוי בראשותו של רפ"ק פיאמנטה, חרף ידיעתו שמספר המבקרים הצפוי ב</w:t>
      </w:r>
      <w:r w:rsidR="000A3C29">
        <w:rPr>
          <w:rFonts w:ascii="FrankRuehl" w:hAnsi="FrankRuehl" w:cs="FrankRuehl" w:hint="cs"/>
          <w:sz w:val="24"/>
          <w:szCs w:val="24"/>
          <w:rtl/>
        </w:rPr>
        <w:t>מתחמים המשמשים להדלקות</w:t>
      </w:r>
      <w:r w:rsidRPr="00D96ABD">
        <w:rPr>
          <w:rFonts w:ascii="FrankRuehl" w:hAnsi="FrankRuehl" w:cs="FrankRuehl"/>
          <w:sz w:val="24"/>
          <w:szCs w:val="24"/>
          <w:rtl/>
        </w:rPr>
        <w:t xml:space="preserve"> ובמתחם ההר בכללותו עולה בהרבה </w:t>
      </w:r>
      <w:r w:rsidR="001E16FF">
        <w:rPr>
          <w:rFonts w:ascii="FrankRuehl" w:hAnsi="FrankRuehl" w:cs="FrankRuehl"/>
          <w:sz w:val="24"/>
          <w:szCs w:val="24"/>
          <w:rtl/>
        </w:rPr>
        <w:t>על המספר שכל אחד מהאזורים יכול</w:t>
      </w:r>
      <w:r w:rsidRPr="00D96ABD">
        <w:rPr>
          <w:rFonts w:ascii="FrankRuehl" w:hAnsi="FrankRuehl" w:cs="FrankRuehl"/>
          <w:sz w:val="24"/>
          <w:szCs w:val="24"/>
          <w:rtl/>
        </w:rPr>
        <w:t xml:space="preserve"> להכיל בבטחה. האישור </w:t>
      </w:r>
      <w:r w:rsidR="00E35BCA">
        <w:rPr>
          <w:rFonts w:ascii="FrankRuehl" w:hAnsi="FrankRuehl" w:cs="FrankRuehl" w:hint="cs"/>
          <w:sz w:val="24"/>
          <w:szCs w:val="24"/>
          <w:rtl/>
        </w:rPr>
        <w:t>אף</w:t>
      </w:r>
      <w:r w:rsidR="00E35BCA" w:rsidRPr="00D96ABD">
        <w:rPr>
          <w:rFonts w:ascii="FrankRuehl" w:hAnsi="FrankRuehl" w:cs="FrankRuehl"/>
          <w:sz w:val="24"/>
          <w:szCs w:val="24"/>
          <w:rtl/>
        </w:rPr>
        <w:t xml:space="preserve"> </w:t>
      </w:r>
      <w:r w:rsidRPr="00D96ABD">
        <w:rPr>
          <w:rFonts w:ascii="FrankRuehl" w:hAnsi="FrankRuehl" w:cs="FrankRuehl"/>
          <w:sz w:val="24"/>
          <w:szCs w:val="24"/>
          <w:rtl/>
        </w:rPr>
        <w:t>ניתן</w:t>
      </w:r>
      <w:r w:rsidR="00E35BCA">
        <w:rPr>
          <w:rFonts w:ascii="FrankRuehl" w:hAnsi="FrankRuehl" w:cs="FrankRuehl" w:hint="cs"/>
          <w:sz w:val="24"/>
          <w:szCs w:val="24"/>
          <w:rtl/>
        </w:rPr>
        <w:t xml:space="preserve"> </w:t>
      </w:r>
      <w:r w:rsidRPr="00D96ABD">
        <w:rPr>
          <w:rFonts w:ascii="FrankRuehl" w:hAnsi="FrankRuehl" w:cs="FrankRuehl"/>
          <w:sz w:val="24"/>
          <w:szCs w:val="24"/>
          <w:rtl/>
        </w:rPr>
        <w:t>בנ</w:t>
      </w:r>
      <w:r w:rsidR="00854546">
        <w:rPr>
          <w:rFonts w:ascii="FrankRuehl" w:hAnsi="FrankRuehl" w:cs="FrankRuehl"/>
          <w:sz w:val="24"/>
          <w:szCs w:val="24"/>
          <w:rtl/>
        </w:rPr>
        <w:t>יגוד לתוכניות הבטיחות שנחתמו על</w:t>
      </w:r>
      <w:r w:rsidR="00854546">
        <w:rPr>
          <w:rFonts w:ascii="FrankRuehl" w:hAnsi="FrankRuehl" w:cs="FrankRuehl" w:hint="cs"/>
          <w:sz w:val="24"/>
          <w:szCs w:val="24"/>
          <w:rtl/>
        </w:rPr>
        <w:t xml:space="preserve"> </w:t>
      </w:r>
      <w:r w:rsidRPr="00D96ABD">
        <w:rPr>
          <w:rFonts w:ascii="FrankRuehl" w:hAnsi="FrankRuehl" w:cs="FrankRuehl"/>
          <w:sz w:val="24"/>
          <w:szCs w:val="24"/>
          <w:rtl/>
        </w:rPr>
        <w:t xml:space="preserve">ידי מהנדס הבטיחות וכללו הגבלה על כמות הקהל </w:t>
      </w:r>
      <w:r w:rsidR="005D3663">
        <w:rPr>
          <w:rFonts w:ascii="FrankRuehl" w:hAnsi="FrankRuehl" w:cs="FrankRuehl" w:hint="cs"/>
          <w:sz w:val="24"/>
          <w:szCs w:val="24"/>
          <w:rtl/>
        </w:rPr>
        <w:t>במתחם ההר כולו ו</w:t>
      </w:r>
      <w:r w:rsidRPr="00D96ABD">
        <w:rPr>
          <w:rFonts w:ascii="FrankRuehl" w:hAnsi="FrankRuehl" w:cs="FrankRuehl"/>
          <w:sz w:val="24"/>
          <w:szCs w:val="24"/>
          <w:rtl/>
        </w:rPr>
        <w:t xml:space="preserve">בכל </w:t>
      </w:r>
      <w:r w:rsidR="006249AA">
        <w:rPr>
          <w:rFonts w:ascii="FrankRuehl" w:hAnsi="FrankRuehl" w:cs="FrankRuehl" w:hint="cs"/>
          <w:sz w:val="24"/>
          <w:szCs w:val="24"/>
          <w:rtl/>
        </w:rPr>
        <w:t>אחד מאירועי ה</w:t>
      </w:r>
      <w:r w:rsidRPr="00D96ABD">
        <w:rPr>
          <w:rFonts w:ascii="FrankRuehl" w:hAnsi="FrankRuehl" w:cs="FrankRuehl"/>
          <w:sz w:val="24"/>
          <w:szCs w:val="24"/>
          <w:rtl/>
        </w:rPr>
        <w:t>הדלקה.</w:t>
      </w:r>
    </w:p>
    <w:p w:rsidR="00005001" w:rsidRPr="00D96ABD" w:rsidRDefault="00005001" w:rsidP="00005001">
      <w:pPr>
        <w:pStyle w:val="a9"/>
        <w:spacing w:after="0" w:line="360" w:lineRule="auto"/>
        <w:contextualSpacing w:val="0"/>
        <w:jc w:val="both"/>
        <w:rPr>
          <w:rFonts w:ascii="FrankRuehl" w:hAnsi="FrankRuehl" w:cs="FrankRuehl"/>
          <w:sz w:val="24"/>
          <w:szCs w:val="24"/>
        </w:rPr>
      </w:pPr>
    </w:p>
    <w:p w:rsidR="00005001" w:rsidRPr="00E35BCA" w:rsidRDefault="00005001" w:rsidP="00AB72CD">
      <w:pPr>
        <w:pStyle w:val="a9"/>
        <w:numPr>
          <w:ilvl w:val="0"/>
          <w:numId w:val="7"/>
        </w:numPr>
        <w:spacing w:after="0" w:line="360" w:lineRule="auto"/>
        <w:jc w:val="both"/>
        <w:rPr>
          <w:rFonts w:ascii="FrankRuehl" w:eastAsia="Times New Roman" w:hAnsi="FrankRuehl" w:cs="FrankRuehl"/>
          <w:color w:val="222222"/>
          <w:sz w:val="24"/>
          <w:szCs w:val="24"/>
        </w:rPr>
      </w:pPr>
      <w:r w:rsidRPr="000F51F2">
        <w:rPr>
          <w:rFonts w:ascii="FrankRuehl" w:hAnsi="FrankRuehl" w:cs="FrankRuehl"/>
          <w:sz w:val="24"/>
          <w:szCs w:val="24"/>
          <w:rtl/>
        </w:rPr>
        <w:t xml:space="preserve">תוכנית האבטחה האזרחית של האירוע קיבלה את אישור ענף הרישוי </w:t>
      </w:r>
      <w:r w:rsidR="00343AD0" w:rsidRPr="000F51F2">
        <w:rPr>
          <w:rFonts w:ascii="FrankRuehl" w:hAnsi="FrankRuehl" w:cs="FrankRuehl"/>
          <w:sz w:val="24"/>
          <w:szCs w:val="24"/>
          <w:rtl/>
        </w:rPr>
        <w:t>בראשותו של רפ"ק פיאמנטה</w:t>
      </w:r>
      <w:r w:rsidR="00343AD0" w:rsidRPr="000F51F2">
        <w:rPr>
          <w:rFonts w:ascii="FrankRuehl" w:hAnsi="FrankRuehl" w:cs="FrankRuehl" w:hint="cs"/>
          <w:sz w:val="24"/>
          <w:szCs w:val="24"/>
          <w:rtl/>
        </w:rPr>
        <w:t xml:space="preserve">, </w:t>
      </w:r>
      <w:r w:rsidRPr="000F51F2">
        <w:rPr>
          <w:rFonts w:ascii="FrankRuehl" w:hAnsi="FrankRuehl" w:cs="FrankRuehl"/>
          <w:sz w:val="24"/>
          <w:szCs w:val="24"/>
          <w:rtl/>
        </w:rPr>
        <w:t>על אף ידיעתו שמנהל האבטחה הראשי אינו מסוגל למלא את כל דרישות התפקיד</w:t>
      </w:r>
      <w:r w:rsidR="00343AD0" w:rsidRPr="000F51F2">
        <w:rPr>
          <w:rFonts w:ascii="FrankRuehl" w:hAnsi="FrankRuehl" w:cs="FrankRuehl" w:hint="cs"/>
          <w:sz w:val="24"/>
          <w:szCs w:val="24"/>
          <w:rtl/>
        </w:rPr>
        <w:t>,</w:t>
      </w:r>
      <w:r w:rsidRPr="000F51F2">
        <w:rPr>
          <w:rFonts w:ascii="FrankRuehl" w:hAnsi="FrankRuehl" w:cs="FrankRuehl"/>
          <w:sz w:val="24"/>
          <w:szCs w:val="24"/>
          <w:rtl/>
        </w:rPr>
        <w:t xml:space="preserve"> ובפרט שלא יוכל להגיע לאתר </w:t>
      </w:r>
      <w:r w:rsidR="00343AD0" w:rsidRPr="000F51F2">
        <w:rPr>
          <w:rFonts w:ascii="FrankRuehl" w:hAnsi="FrankRuehl" w:cs="FrankRuehl" w:hint="cs"/>
          <w:sz w:val="24"/>
          <w:szCs w:val="24"/>
          <w:rtl/>
        </w:rPr>
        <w:t>במהלך ההילולה</w:t>
      </w:r>
      <w:r w:rsidRPr="000F51F2">
        <w:rPr>
          <w:rFonts w:ascii="FrankRuehl" w:hAnsi="FrankRuehl" w:cs="FrankRuehl"/>
          <w:sz w:val="24"/>
          <w:szCs w:val="24"/>
          <w:rtl/>
        </w:rPr>
        <w:t xml:space="preserve">. כמו כן, התוכנית אושרה </w:t>
      </w:r>
      <w:r w:rsidR="00E35BCA">
        <w:rPr>
          <w:rFonts w:ascii="FrankRuehl" w:hAnsi="FrankRuehl" w:cs="FrankRuehl" w:hint="cs"/>
          <w:sz w:val="24"/>
          <w:szCs w:val="24"/>
          <w:rtl/>
        </w:rPr>
        <w:t>על אף</w:t>
      </w:r>
      <w:r w:rsidRPr="000F51F2">
        <w:rPr>
          <w:rFonts w:ascii="FrankRuehl" w:hAnsi="FrankRuehl" w:cs="FrankRuehl"/>
          <w:sz w:val="24"/>
          <w:szCs w:val="24"/>
          <w:rtl/>
        </w:rPr>
        <w:t xml:space="preserve"> שמספר</w:t>
      </w:r>
      <w:r w:rsidR="000F51F2" w:rsidRPr="000F51F2">
        <w:rPr>
          <w:rFonts w:ascii="FrankRuehl" w:hAnsi="FrankRuehl" w:cs="FrankRuehl"/>
          <w:sz w:val="24"/>
          <w:szCs w:val="24"/>
          <w:rtl/>
        </w:rPr>
        <w:t xml:space="preserve"> מנהלי האבטחה הגזרתיים שמונו על</w:t>
      </w:r>
      <w:r w:rsidR="000F51F2" w:rsidRPr="000F51F2">
        <w:rPr>
          <w:rFonts w:ascii="FrankRuehl" w:hAnsi="FrankRuehl" w:cs="FrankRuehl" w:hint="cs"/>
          <w:sz w:val="24"/>
          <w:szCs w:val="24"/>
          <w:rtl/>
        </w:rPr>
        <w:t xml:space="preserve"> </w:t>
      </w:r>
      <w:r w:rsidRPr="000F51F2">
        <w:rPr>
          <w:rFonts w:ascii="FrankRuehl" w:hAnsi="FrankRuehl" w:cs="FrankRuehl"/>
          <w:sz w:val="24"/>
          <w:szCs w:val="24"/>
          <w:rtl/>
        </w:rPr>
        <w:t xml:space="preserve">פיה </w:t>
      </w:r>
      <w:r w:rsidR="00E35BCA">
        <w:rPr>
          <w:rFonts w:ascii="FrankRuehl" w:hAnsi="FrankRuehl" w:cs="FrankRuehl" w:hint="cs"/>
          <w:sz w:val="24"/>
          <w:szCs w:val="24"/>
          <w:rtl/>
        </w:rPr>
        <w:t xml:space="preserve">היה </w:t>
      </w:r>
      <w:r w:rsidRPr="000F51F2">
        <w:rPr>
          <w:rFonts w:ascii="FrankRuehl" w:hAnsi="FrankRuehl" w:cs="FrankRuehl"/>
          <w:sz w:val="24"/>
          <w:szCs w:val="24"/>
          <w:rtl/>
        </w:rPr>
        <w:t xml:space="preserve">נמוך מהמספר הנדרש, </w:t>
      </w:r>
      <w:r w:rsidR="00E35BCA">
        <w:rPr>
          <w:rFonts w:ascii="FrankRuehl" w:hAnsi="FrankRuehl" w:cs="FrankRuehl" w:hint="cs"/>
          <w:sz w:val="24"/>
          <w:szCs w:val="24"/>
          <w:rtl/>
        </w:rPr>
        <w:t xml:space="preserve">על אף </w:t>
      </w:r>
      <w:r w:rsidRPr="000F51F2">
        <w:rPr>
          <w:rFonts w:ascii="FrankRuehl" w:hAnsi="FrankRuehl" w:cs="FrankRuehl"/>
          <w:sz w:val="24"/>
          <w:szCs w:val="24"/>
          <w:rtl/>
        </w:rPr>
        <w:t>שה</w:t>
      </w:r>
      <w:r w:rsidR="00E35BCA">
        <w:rPr>
          <w:rFonts w:ascii="FrankRuehl" w:hAnsi="FrankRuehl" w:cs="FrankRuehl" w:hint="cs"/>
          <w:sz w:val="24"/>
          <w:szCs w:val="24"/>
          <w:rtl/>
        </w:rPr>
        <w:t>י</w:t>
      </w:r>
      <w:r w:rsidRPr="000F51F2">
        <w:rPr>
          <w:rFonts w:ascii="FrankRuehl" w:hAnsi="FrankRuehl" w:cs="FrankRuehl"/>
          <w:sz w:val="24"/>
          <w:szCs w:val="24"/>
          <w:rtl/>
        </w:rPr>
        <w:t>י</w:t>
      </w:r>
      <w:r w:rsidR="00E35BCA">
        <w:rPr>
          <w:rFonts w:ascii="FrankRuehl" w:hAnsi="FrankRuehl" w:cs="FrankRuehl" w:hint="cs"/>
          <w:sz w:val="24"/>
          <w:szCs w:val="24"/>
          <w:rtl/>
        </w:rPr>
        <w:t>תה</w:t>
      </w:r>
      <w:r w:rsidRPr="000F51F2">
        <w:rPr>
          <w:rFonts w:ascii="FrankRuehl" w:hAnsi="FrankRuehl" w:cs="FrankRuehl"/>
          <w:sz w:val="24"/>
          <w:szCs w:val="24"/>
          <w:rtl/>
        </w:rPr>
        <w:t xml:space="preserve"> רצופה ליקויים וחוסרים, ו</w:t>
      </w:r>
      <w:r w:rsidR="00E35BCA">
        <w:rPr>
          <w:rFonts w:ascii="FrankRuehl" w:hAnsi="FrankRuehl" w:cs="FrankRuehl" w:hint="cs"/>
          <w:sz w:val="24"/>
          <w:szCs w:val="24"/>
          <w:rtl/>
        </w:rPr>
        <w:t xml:space="preserve">על אף </w:t>
      </w:r>
      <w:r w:rsidRPr="000F51F2">
        <w:rPr>
          <w:rFonts w:ascii="FrankRuehl" w:hAnsi="FrankRuehl" w:cs="FrankRuehl"/>
          <w:sz w:val="24"/>
          <w:szCs w:val="24"/>
          <w:rtl/>
        </w:rPr>
        <w:t>ש</w:t>
      </w:r>
      <w:r w:rsidR="00E35BCA">
        <w:rPr>
          <w:rFonts w:ascii="FrankRuehl" w:hAnsi="FrankRuehl" w:cs="FrankRuehl" w:hint="cs"/>
          <w:sz w:val="24"/>
          <w:szCs w:val="24"/>
          <w:rtl/>
        </w:rPr>
        <w:t>לא עמדה</w:t>
      </w:r>
      <w:r w:rsidRPr="000F51F2">
        <w:rPr>
          <w:rFonts w:ascii="FrankRuehl" w:hAnsi="FrankRuehl" w:cs="FrankRuehl"/>
          <w:sz w:val="24"/>
          <w:szCs w:val="24"/>
          <w:rtl/>
        </w:rPr>
        <w:t xml:space="preserve"> בדרישות הקבועות לתוכנית אבטחה לאירוע המוני לפי פריט 7.7ה</w:t>
      </w:r>
      <w:r w:rsidR="00AB72CD">
        <w:rPr>
          <w:rFonts w:ascii="FrankRuehl" w:hAnsi="FrankRuehl" w:cs="FrankRuehl" w:hint="cs"/>
          <w:sz w:val="24"/>
          <w:szCs w:val="24"/>
          <w:rtl/>
        </w:rPr>
        <w:t>'</w:t>
      </w:r>
      <w:r w:rsidRPr="000F51F2">
        <w:rPr>
          <w:rFonts w:ascii="FrankRuehl" w:hAnsi="FrankRuehl" w:cs="FrankRuehl"/>
          <w:sz w:val="24"/>
          <w:szCs w:val="24"/>
          <w:rtl/>
        </w:rPr>
        <w:t xml:space="preserve"> </w:t>
      </w:r>
      <w:r w:rsidR="000F51F2" w:rsidRPr="000F51F2">
        <w:rPr>
          <w:rFonts w:ascii="FrankRuehl" w:eastAsia="Times New Roman" w:hAnsi="FrankRuehl" w:cs="FrankRuehl" w:hint="cs"/>
          <w:color w:val="222222"/>
          <w:sz w:val="24"/>
          <w:szCs w:val="24"/>
          <w:rtl/>
        </w:rPr>
        <w:t xml:space="preserve">בצו רישוי עסקים (עסקים טעוני רישוי), התשע"ג-2013, אשר </w:t>
      </w:r>
      <w:r w:rsidRPr="00E35BCA">
        <w:rPr>
          <w:rFonts w:ascii="FrankRuehl" w:hAnsi="FrankRuehl" w:cs="FrankRuehl"/>
          <w:sz w:val="24"/>
          <w:szCs w:val="24"/>
          <w:rtl/>
        </w:rPr>
        <w:t xml:space="preserve">נקבע כסטנדרט הנדרש להילולה. יתרה מכך, התוכנית אושרה אף שלא עמדה בתנאים שענף הרישוי בראשותו </w:t>
      </w:r>
      <w:r w:rsidR="000F51F2" w:rsidRPr="00E35BCA">
        <w:rPr>
          <w:rFonts w:ascii="FrankRuehl" w:hAnsi="FrankRuehl" w:cs="FrankRuehl" w:hint="cs"/>
          <w:sz w:val="24"/>
          <w:szCs w:val="24"/>
          <w:rtl/>
        </w:rPr>
        <w:t xml:space="preserve">של רפ"ק פיאמנטה </w:t>
      </w:r>
      <w:r w:rsidR="000A54DC" w:rsidRPr="00E35BCA">
        <w:rPr>
          <w:rFonts w:ascii="FrankRuehl" w:hAnsi="FrankRuehl" w:cs="FrankRuehl" w:hint="cs"/>
          <w:sz w:val="24"/>
          <w:szCs w:val="24"/>
          <w:rtl/>
        </w:rPr>
        <w:t>ה</w:t>
      </w:r>
      <w:r w:rsidR="00FA0321" w:rsidRPr="00E35BCA">
        <w:rPr>
          <w:rFonts w:ascii="FrankRuehl" w:hAnsi="FrankRuehl" w:cs="FrankRuehl" w:hint="cs"/>
          <w:sz w:val="24"/>
          <w:szCs w:val="24"/>
          <w:rtl/>
        </w:rPr>
        <w:t xml:space="preserve">ציב </w:t>
      </w:r>
      <w:r w:rsidRPr="00E35BCA">
        <w:rPr>
          <w:rFonts w:ascii="FrankRuehl" w:hAnsi="FrankRuehl" w:cs="FrankRuehl"/>
          <w:sz w:val="24"/>
          <w:szCs w:val="24"/>
          <w:rtl/>
        </w:rPr>
        <w:t>למרכז</w:t>
      </w:r>
      <w:r w:rsidR="00FA0321" w:rsidRPr="00E35BCA">
        <w:rPr>
          <w:rFonts w:ascii="FrankRuehl" w:hAnsi="FrankRuehl" w:cs="FrankRuehl" w:hint="cs"/>
          <w:sz w:val="24"/>
          <w:szCs w:val="24"/>
          <w:rtl/>
        </w:rPr>
        <w:t xml:space="preserve"> הארצי</w:t>
      </w:r>
      <w:r w:rsidRPr="00E35BCA">
        <w:rPr>
          <w:rFonts w:ascii="FrankRuehl" w:hAnsi="FrankRuehl" w:cs="FrankRuehl"/>
          <w:sz w:val="24"/>
          <w:szCs w:val="24"/>
          <w:rtl/>
        </w:rPr>
        <w:t xml:space="preserve"> לפיתוח המקומות הקדושים.</w:t>
      </w:r>
    </w:p>
    <w:p w:rsidR="00005001" w:rsidRPr="00D96ABD" w:rsidRDefault="00005001" w:rsidP="00005001">
      <w:pPr>
        <w:pStyle w:val="a9"/>
        <w:rPr>
          <w:rFonts w:ascii="FrankRuehl" w:hAnsi="FrankRuehl" w:cs="FrankRuehl"/>
          <w:sz w:val="24"/>
          <w:szCs w:val="24"/>
          <w:rtl/>
        </w:rPr>
      </w:pPr>
    </w:p>
    <w:p w:rsidR="00005001" w:rsidRPr="00D96ABD" w:rsidRDefault="00FA0321" w:rsidP="00FA0321">
      <w:pPr>
        <w:pStyle w:val="a9"/>
        <w:numPr>
          <w:ilvl w:val="0"/>
          <w:numId w:val="7"/>
        </w:numPr>
        <w:spacing w:after="0" w:line="360" w:lineRule="auto"/>
        <w:contextualSpacing w:val="0"/>
        <w:jc w:val="both"/>
        <w:rPr>
          <w:rFonts w:ascii="FrankRuehl" w:hAnsi="FrankRuehl" w:cs="FrankRuehl"/>
          <w:sz w:val="24"/>
          <w:szCs w:val="24"/>
        </w:rPr>
      </w:pPr>
      <w:r>
        <w:rPr>
          <w:rFonts w:ascii="FrankRuehl" w:hAnsi="FrankRuehl" w:cs="FrankRuehl"/>
          <w:sz w:val="24"/>
          <w:szCs w:val="24"/>
          <w:rtl/>
        </w:rPr>
        <w:t>אף על</w:t>
      </w:r>
      <w:r>
        <w:rPr>
          <w:rFonts w:ascii="FrankRuehl" w:hAnsi="FrankRuehl" w:cs="FrankRuehl" w:hint="cs"/>
          <w:sz w:val="24"/>
          <w:szCs w:val="24"/>
          <w:rtl/>
        </w:rPr>
        <w:t xml:space="preserve"> </w:t>
      </w:r>
      <w:r w:rsidR="00005001" w:rsidRPr="00D96ABD">
        <w:rPr>
          <w:rFonts w:ascii="FrankRuehl" w:hAnsi="FrankRuehl" w:cs="FrankRuehl"/>
          <w:sz w:val="24"/>
          <w:szCs w:val="24"/>
          <w:rtl/>
        </w:rPr>
        <w:t>פי שרבים מהתנאים לקיום האירוע שהוא עצמו ה</w:t>
      </w:r>
      <w:r>
        <w:rPr>
          <w:rFonts w:ascii="FrankRuehl" w:hAnsi="FrankRuehl" w:cs="FrankRuehl" w:hint="cs"/>
          <w:sz w:val="24"/>
          <w:szCs w:val="24"/>
          <w:rtl/>
        </w:rPr>
        <w:t>ציב</w:t>
      </w:r>
      <w:r w:rsidR="00005001" w:rsidRPr="00D96ABD">
        <w:rPr>
          <w:rFonts w:ascii="FrankRuehl" w:hAnsi="FrankRuehl" w:cs="FrankRuehl"/>
          <w:sz w:val="24"/>
          <w:szCs w:val="24"/>
          <w:rtl/>
        </w:rPr>
        <w:t xml:space="preserve"> למרכז הארצי לפיתוח המקומות </w:t>
      </w:r>
      <w:r>
        <w:rPr>
          <w:rFonts w:ascii="FrankRuehl" w:hAnsi="FrankRuehl" w:cs="FrankRuehl"/>
          <w:sz w:val="24"/>
          <w:szCs w:val="24"/>
          <w:rtl/>
        </w:rPr>
        <w:t xml:space="preserve">הקדושים לא התקיימו, לא התריע </w:t>
      </w:r>
      <w:r>
        <w:rPr>
          <w:rFonts w:ascii="FrankRuehl" w:hAnsi="FrankRuehl" w:cs="FrankRuehl" w:hint="cs"/>
          <w:sz w:val="24"/>
          <w:szCs w:val="24"/>
          <w:rtl/>
        </w:rPr>
        <w:t xml:space="preserve">רפ"ק </w:t>
      </w:r>
      <w:r w:rsidR="00005001" w:rsidRPr="00D96ABD">
        <w:rPr>
          <w:rFonts w:ascii="FrankRuehl" w:hAnsi="FrankRuehl" w:cs="FrankRuehl"/>
          <w:sz w:val="24"/>
          <w:szCs w:val="24"/>
          <w:rtl/>
        </w:rPr>
        <w:t>פיאמנטה על הסכנה שבקיום ההילולה במתכונתה המלאה, ואף אישר כאמור מתן רישיון עסק לאירועי ההדלקה השונים. בין התנאים שלא התקיימו ניתן למנות את הדרישות לגבי מינוי בע</w:t>
      </w:r>
      <w:r w:rsidR="00AB72CD">
        <w:rPr>
          <w:rFonts w:ascii="FrankRuehl" w:hAnsi="FrankRuehl" w:cs="FrankRuehl"/>
          <w:sz w:val="24"/>
          <w:szCs w:val="24"/>
          <w:rtl/>
        </w:rPr>
        <w:t>לי תפקידים שונים, דרישות בטיחות</w:t>
      </w:r>
      <w:r w:rsidR="00AB72CD">
        <w:rPr>
          <w:rFonts w:ascii="FrankRuehl" w:hAnsi="FrankRuehl" w:cs="FrankRuehl" w:hint="cs"/>
          <w:sz w:val="24"/>
          <w:szCs w:val="24"/>
          <w:rtl/>
        </w:rPr>
        <w:t xml:space="preserve">, </w:t>
      </w:r>
      <w:r w:rsidR="00005001" w:rsidRPr="00D96ABD">
        <w:rPr>
          <w:rFonts w:ascii="FrankRuehl" w:hAnsi="FrankRuehl" w:cs="FrankRuehl"/>
          <w:sz w:val="24"/>
          <w:szCs w:val="24"/>
          <w:rtl/>
        </w:rPr>
        <w:t>לרבות דרישות לגבי פתחי כניסה ויציאה ומעברים בין מתחמים, דרישות ממערך האבטחה האזרחית, ודרישות לגבי הרחבת גשר דב שבו התרחש האסון.</w:t>
      </w:r>
    </w:p>
    <w:p w:rsidR="00005001" w:rsidRPr="009C6AC0" w:rsidRDefault="00005001" w:rsidP="00005001">
      <w:pPr>
        <w:spacing w:after="0"/>
        <w:rPr>
          <w:rFonts w:ascii="David" w:hAnsi="David" w:cs="David"/>
          <w:b/>
          <w:bCs/>
          <w:sz w:val="24"/>
          <w:szCs w:val="24"/>
          <w:u w:val="single"/>
          <w:rtl/>
        </w:rPr>
      </w:pPr>
    </w:p>
    <w:p w:rsidR="00D96ABD" w:rsidRDefault="00D96ABD" w:rsidP="00005001">
      <w:pPr>
        <w:spacing w:after="0"/>
        <w:rPr>
          <w:rFonts w:ascii="David" w:hAnsi="David" w:cs="David"/>
          <w:b/>
          <w:bCs/>
          <w:sz w:val="24"/>
          <w:szCs w:val="24"/>
          <w:u w:val="single"/>
          <w:rtl/>
        </w:rPr>
      </w:pPr>
    </w:p>
    <w:p w:rsidR="00E77654" w:rsidRDefault="00E77654" w:rsidP="00005001">
      <w:pPr>
        <w:spacing w:after="0"/>
        <w:rPr>
          <w:rFonts w:ascii="David" w:hAnsi="David" w:cs="David"/>
          <w:b/>
          <w:bCs/>
          <w:sz w:val="24"/>
          <w:szCs w:val="24"/>
          <w:u w:val="single"/>
          <w:rtl/>
        </w:rPr>
      </w:pPr>
    </w:p>
    <w:p w:rsidR="00005001" w:rsidRPr="00D96ABD" w:rsidRDefault="00005001" w:rsidP="00033787">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 xml:space="preserve">פקד אסף שייך, קצין המודיעין והבילוש של תחנת נוף הגליל במשטרת ישראל, </w:t>
      </w:r>
      <w:r w:rsidRPr="00D96ABD">
        <w:rPr>
          <w:rFonts w:ascii="FrankRuehl" w:hAnsi="FrankRuehl" w:cs="FrankRuehl"/>
          <w:sz w:val="24"/>
          <w:szCs w:val="24"/>
          <w:rtl/>
        </w:rPr>
        <w:t>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7D5D59">
      <w:pPr>
        <w:pStyle w:val="a9"/>
        <w:numPr>
          <w:ilvl w:val="0"/>
          <w:numId w:val="6"/>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ב</w:t>
      </w:r>
      <w:r w:rsidR="00DC6DC7">
        <w:rPr>
          <w:rFonts w:ascii="FrankRuehl" w:hAnsi="FrankRuehl" w:cs="FrankRuehl" w:hint="cs"/>
          <w:sz w:val="24"/>
          <w:szCs w:val="24"/>
          <w:rtl/>
        </w:rPr>
        <w:t xml:space="preserve">מהלך ההילולה, </w:t>
      </w:r>
      <w:r w:rsidR="00DC6DC7">
        <w:rPr>
          <w:rFonts w:ascii="FrankRuehl" w:hAnsi="FrankRuehl" w:cs="FrankRuehl"/>
          <w:sz w:val="24"/>
          <w:szCs w:val="24"/>
          <w:rtl/>
        </w:rPr>
        <w:t>בשעה 23:39</w:t>
      </w:r>
      <w:r w:rsidR="00DC6DC7">
        <w:rPr>
          <w:rFonts w:ascii="FrankRuehl" w:hAnsi="FrankRuehl" w:cs="FrankRuehl" w:hint="cs"/>
          <w:sz w:val="24"/>
          <w:szCs w:val="24"/>
          <w:rtl/>
        </w:rPr>
        <w:t xml:space="preserve">, </w:t>
      </w:r>
      <w:r w:rsidRPr="00D96ABD">
        <w:rPr>
          <w:rFonts w:ascii="FrankRuehl" w:hAnsi="FrankRuehl" w:cs="FrankRuehl"/>
          <w:sz w:val="24"/>
          <w:szCs w:val="24"/>
          <w:rtl/>
        </w:rPr>
        <w:t xml:space="preserve">שחרר </w:t>
      </w:r>
      <w:r w:rsidR="00DC6DC7">
        <w:rPr>
          <w:rFonts w:ascii="FrankRuehl" w:hAnsi="FrankRuehl" w:cs="FrankRuehl" w:hint="cs"/>
          <w:sz w:val="24"/>
          <w:szCs w:val="24"/>
          <w:rtl/>
        </w:rPr>
        <w:t>פקד</w:t>
      </w:r>
      <w:r w:rsidRPr="00D96ABD">
        <w:rPr>
          <w:rFonts w:ascii="FrankRuehl" w:hAnsi="FrankRuehl" w:cs="FrankRuehl"/>
          <w:sz w:val="24"/>
          <w:szCs w:val="24"/>
          <w:rtl/>
        </w:rPr>
        <w:t xml:space="preserve"> שייך את ארבעת השוטרים שהוצבו בעמדה שבתחתית גשר דב, במיקום שבו התרחש</w:t>
      </w:r>
      <w:r w:rsidR="00DC6DC7">
        <w:rPr>
          <w:rFonts w:ascii="FrankRuehl" w:hAnsi="FrankRuehl" w:cs="FrankRuehl" w:hint="cs"/>
          <w:sz w:val="24"/>
          <w:szCs w:val="24"/>
          <w:rtl/>
        </w:rPr>
        <w:t xml:space="preserve"> מאוחר יותר</w:t>
      </w:r>
      <w:r w:rsidRPr="00D96ABD">
        <w:rPr>
          <w:rFonts w:ascii="FrankRuehl" w:hAnsi="FrankRuehl" w:cs="FrankRuehl"/>
          <w:sz w:val="24"/>
          <w:szCs w:val="24"/>
          <w:rtl/>
        </w:rPr>
        <w:t xml:space="preserve"> האסון. השוטרים שוחררו מבלי שניתנו להם הוראות לגבי השעה שבה עליהם לחזור לעמדה</w:t>
      </w:r>
      <w:r w:rsidR="00AB72CD">
        <w:rPr>
          <w:rFonts w:ascii="FrankRuehl" w:hAnsi="FrankRuehl" w:cs="FrankRuehl"/>
          <w:sz w:val="24"/>
          <w:szCs w:val="24"/>
          <w:rtl/>
        </w:rPr>
        <w:t xml:space="preserve">, שנותרה בלתי מאוישת, </w:t>
      </w:r>
      <w:r w:rsidR="00D24D2A">
        <w:rPr>
          <w:rFonts w:ascii="FrankRuehl" w:hAnsi="FrankRuehl" w:cs="FrankRuehl"/>
          <w:sz w:val="24"/>
          <w:szCs w:val="24"/>
          <w:rtl/>
        </w:rPr>
        <w:t>מבלי ש</w:t>
      </w:r>
      <w:r w:rsidRPr="00D96ABD">
        <w:rPr>
          <w:rFonts w:ascii="FrankRuehl" w:hAnsi="FrankRuehl" w:cs="FrankRuehl"/>
          <w:sz w:val="24"/>
          <w:szCs w:val="24"/>
          <w:rtl/>
        </w:rPr>
        <w:t>הוחלפו במשימתם על</w:t>
      </w:r>
      <w:r w:rsidR="00DC6DC7">
        <w:rPr>
          <w:rFonts w:ascii="FrankRuehl" w:hAnsi="FrankRuehl" w:cs="FrankRuehl" w:hint="cs"/>
          <w:sz w:val="24"/>
          <w:szCs w:val="24"/>
          <w:rtl/>
        </w:rPr>
        <w:t xml:space="preserve"> </w:t>
      </w:r>
      <w:r w:rsidRPr="00D96ABD">
        <w:rPr>
          <w:rFonts w:ascii="FrankRuehl" w:hAnsi="FrankRuehl" w:cs="FrankRuehl"/>
          <w:sz w:val="24"/>
          <w:szCs w:val="24"/>
          <w:rtl/>
        </w:rPr>
        <w:t xml:space="preserve">ידי שוטרים אחרים, </w:t>
      </w:r>
      <w:r w:rsidR="00DC6DC7">
        <w:rPr>
          <w:rFonts w:ascii="FrankRuehl" w:hAnsi="FrankRuehl" w:cs="FrankRuehl" w:hint="cs"/>
          <w:sz w:val="24"/>
          <w:szCs w:val="24"/>
          <w:rtl/>
        </w:rPr>
        <w:t>ומבלי</w:t>
      </w:r>
      <w:r w:rsidRPr="00D96ABD">
        <w:rPr>
          <w:rFonts w:ascii="FrankRuehl" w:hAnsi="FrankRuehl" w:cs="FrankRuehl"/>
          <w:sz w:val="24"/>
          <w:szCs w:val="24"/>
          <w:rtl/>
        </w:rPr>
        <w:t xml:space="preserve"> שהשוטרים בעמדות הקרובות עודכנו בדבר עזיבתם.</w:t>
      </w:r>
    </w:p>
    <w:p w:rsidR="00005001" w:rsidRPr="00D96ABD" w:rsidRDefault="00005001" w:rsidP="00005001">
      <w:pPr>
        <w:pStyle w:val="a9"/>
        <w:spacing w:after="0" w:line="360" w:lineRule="auto"/>
        <w:contextualSpacing w:val="0"/>
        <w:jc w:val="both"/>
        <w:rPr>
          <w:rFonts w:ascii="FrankRuehl" w:hAnsi="FrankRuehl" w:cs="FrankRuehl"/>
          <w:sz w:val="24"/>
          <w:szCs w:val="24"/>
        </w:rPr>
      </w:pPr>
    </w:p>
    <w:p w:rsidR="00005001" w:rsidRPr="00D96ABD" w:rsidRDefault="00005001" w:rsidP="00A36256">
      <w:pPr>
        <w:pStyle w:val="a9"/>
        <w:numPr>
          <w:ilvl w:val="0"/>
          <w:numId w:val="6"/>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פקד שייך לא דאג לכך שהשוטרים ישובו לעמדתם</w:t>
      </w:r>
      <w:r w:rsidR="00B85BB9">
        <w:rPr>
          <w:rFonts w:ascii="FrankRuehl" w:hAnsi="FrankRuehl" w:cs="FrankRuehl" w:hint="cs"/>
          <w:sz w:val="24"/>
          <w:szCs w:val="24"/>
          <w:rtl/>
        </w:rPr>
        <w:t>,</w:t>
      </w:r>
      <w:r w:rsidRPr="00D96ABD">
        <w:rPr>
          <w:rFonts w:ascii="FrankRuehl" w:hAnsi="FrankRuehl" w:cs="FrankRuehl"/>
          <w:sz w:val="24"/>
          <w:szCs w:val="24"/>
          <w:rtl/>
        </w:rPr>
        <w:t xml:space="preserve"> חרף העובדה שבשעה 00:15 לערך החל אירוע ההדלקה </w:t>
      </w:r>
      <w:r w:rsidR="007D5D59">
        <w:rPr>
          <w:rFonts w:ascii="FrankRuehl" w:hAnsi="FrankRuehl" w:cs="FrankRuehl" w:hint="cs"/>
          <w:sz w:val="24"/>
          <w:szCs w:val="24"/>
          <w:rtl/>
        </w:rPr>
        <w:t>של חסידות תולדות אהרון</w:t>
      </w:r>
      <w:r w:rsidRPr="00D96ABD">
        <w:rPr>
          <w:rFonts w:ascii="FrankRuehl" w:hAnsi="FrankRuehl" w:cs="FrankRuehl"/>
          <w:sz w:val="24"/>
          <w:szCs w:val="24"/>
          <w:rtl/>
        </w:rPr>
        <w:t>, ושגשר דב היה אחד מפתחי היציאה שנועדו לשמש את הקהל במת</w:t>
      </w:r>
      <w:r w:rsidR="00D24D2A">
        <w:rPr>
          <w:rFonts w:ascii="FrankRuehl" w:hAnsi="FrankRuehl" w:cs="FrankRuehl"/>
          <w:sz w:val="24"/>
          <w:szCs w:val="24"/>
          <w:rtl/>
        </w:rPr>
        <w:t xml:space="preserve">חם </w:t>
      </w:r>
      <w:r w:rsidR="00A36256">
        <w:rPr>
          <w:rFonts w:ascii="FrankRuehl" w:hAnsi="FrankRuehl" w:cs="FrankRuehl" w:hint="cs"/>
          <w:sz w:val="24"/>
          <w:szCs w:val="24"/>
          <w:rtl/>
        </w:rPr>
        <w:t>ההדלקה</w:t>
      </w:r>
      <w:r w:rsidR="00D24D2A">
        <w:rPr>
          <w:rFonts w:ascii="FrankRuehl" w:hAnsi="FrankRuehl" w:cs="FrankRuehl"/>
          <w:sz w:val="24"/>
          <w:szCs w:val="24"/>
          <w:rtl/>
        </w:rPr>
        <w:t>. כתוצאה מכך, בשעה 00:45, עת התרחש</w:t>
      </w:r>
      <w:r w:rsidRPr="00D96ABD">
        <w:rPr>
          <w:rFonts w:ascii="FrankRuehl" w:hAnsi="FrankRuehl" w:cs="FrankRuehl"/>
          <w:sz w:val="24"/>
          <w:szCs w:val="24"/>
          <w:rtl/>
        </w:rPr>
        <w:t xml:space="preserve"> האסון, לא נמצאו השוטרים שהיו תחת פיקודו של</w:t>
      </w:r>
      <w:r w:rsidR="00DC6DC7">
        <w:rPr>
          <w:rFonts w:ascii="FrankRuehl" w:hAnsi="FrankRuehl" w:cs="FrankRuehl" w:hint="cs"/>
          <w:sz w:val="24"/>
          <w:szCs w:val="24"/>
          <w:rtl/>
        </w:rPr>
        <w:t xml:space="preserve"> פקד</w:t>
      </w:r>
      <w:r w:rsidRPr="00D96ABD">
        <w:rPr>
          <w:rFonts w:ascii="FrankRuehl" w:hAnsi="FrankRuehl" w:cs="FrankRuehl"/>
          <w:sz w:val="24"/>
          <w:szCs w:val="24"/>
          <w:rtl/>
        </w:rPr>
        <w:t xml:space="preserve"> שייך בעמדה, שבשלב זה לא אוישה למעלה משעה.</w:t>
      </w:r>
    </w:p>
    <w:p w:rsidR="00005001" w:rsidRPr="00D96ABD" w:rsidRDefault="00005001" w:rsidP="00005001">
      <w:pPr>
        <w:pStyle w:val="a9"/>
        <w:spacing w:after="0" w:line="360" w:lineRule="auto"/>
        <w:contextualSpacing w:val="0"/>
        <w:jc w:val="both"/>
        <w:rPr>
          <w:rFonts w:ascii="FrankRuehl" w:hAnsi="FrankRuehl" w:cs="FrankRuehl"/>
          <w:sz w:val="24"/>
          <w:szCs w:val="24"/>
        </w:rPr>
      </w:pPr>
    </w:p>
    <w:p w:rsidR="00005001" w:rsidRPr="00D96ABD" w:rsidRDefault="00005001" w:rsidP="00A36256">
      <w:pPr>
        <w:pStyle w:val="a9"/>
        <w:numPr>
          <w:ilvl w:val="0"/>
          <w:numId w:val="6"/>
        </w:numPr>
        <w:spacing w:after="0" w:line="360" w:lineRule="auto"/>
        <w:contextualSpacing w:val="0"/>
        <w:jc w:val="both"/>
        <w:rPr>
          <w:rFonts w:ascii="FrankRuehl" w:hAnsi="FrankRuehl" w:cs="FrankRuehl"/>
          <w:sz w:val="24"/>
          <w:szCs w:val="24"/>
          <w:rtl/>
        </w:rPr>
      </w:pPr>
      <w:r w:rsidRPr="00D96ABD">
        <w:rPr>
          <w:rFonts w:ascii="FrankRuehl" w:hAnsi="FrankRuehl" w:cs="FrankRuehl"/>
          <w:sz w:val="24"/>
          <w:szCs w:val="24"/>
          <w:rtl/>
        </w:rPr>
        <w:t>שחרור העמדה במלואה, ללא הגדרת זמן קצוב, וללא הגדרת עמדה מגבה, כאשר ברקע ה</w:t>
      </w:r>
      <w:r w:rsidR="00DC6DC7">
        <w:rPr>
          <w:rFonts w:ascii="FrankRuehl" w:hAnsi="FrankRuehl" w:cs="FrankRuehl" w:hint="cs"/>
          <w:sz w:val="24"/>
          <w:szCs w:val="24"/>
          <w:rtl/>
        </w:rPr>
        <w:t xml:space="preserve">הדלקה </w:t>
      </w:r>
      <w:r w:rsidR="00A36256">
        <w:rPr>
          <w:rFonts w:ascii="FrankRuehl" w:hAnsi="FrankRuehl" w:cs="FrankRuehl" w:hint="cs"/>
          <w:sz w:val="24"/>
          <w:szCs w:val="24"/>
          <w:rtl/>
        </w:rPr>
        <w:t>של חסידות תולדות אהרון</w:t>
      </w:r>
      <w:r w:rsidRPr="00D96ABD">
        <w:rPr>
          <w:rFonts w:ascii="FrankRuehl" w:hAnsi="FrankRuehl" w:cs="FrankRuehl"/>
          <w:sz w:val="24"/>
          <w:szCs w:val="24"/>
          <w:rtl/>
        </w:rPr>
        <w:t>, היה בין הגורמים המשמעותיים להעדר שליטה במעבר.</w:t>
      </w:r>
    </w:p>
    <w:p w:rsidR="00D96ABD" w:rsidRDefault="00D96ABD" w:rsidP="00005001">
      <w:pPr>
        <w:spacing w:after="0" w:line="360" w:lineRule="auto"/>
        <w:jc w:val="both"/>
        <w:rPr>
          <w:rFonts w:ascii="FrankRuehl" w:hAnsi="FrankRuehl" w:cs="FrankRuehl"/>
          <w:b/>
          <w:bCs/>
          <w:sz w:val="24"/>
          <w:szCs w:val="24"/>
          <w:rtl/>
        </w:rPr>
      </w:pPr>
    </w:p>
    <w:p w:rsidR="00D96ABD" w:rsidRDefault="00D96ABD" w:rsidP="00005001">
      <w:pPr>
        <w:spacing w:after="0" w:line="360" w:lineRule="auto"/>
        <w:jc w:val="both"/>
        <w:rPr>
          <w:rFonts w:ascii="FrankRuehl" w:hAnsi="FrankRuehl" w:cs="FrankRuehl"/>
          <w:b/>
          <w:bCs/>
          <w:sz w:val="24"/>
          <w:szCs w:val="24"/>
          <w:rtl/>
        </w:rPr>
      </w:pPr>
    </w:p>
    <w:p w:rsidR="00005001" w:rsidRPr="00D96ABD" w:rsidRDefault="00005001" w:rsidP="00005001">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מר עמית סופר,</w:t>
      </w:r>
      <w:r w:rsidRPr="00D96ABD">
        <w:rPr>
          <w:rFonts w:ascii="FrankRuehl" w:hAnsi="FrankRuehl" w:cs="FrankRuehl"/>
          <w:sz w:val="24"/>
          <w:szCs w:val="24"/>
          <w:rtl/>
        </w:rPr>
        <w:t xml:space="preserve"> </w:t>
      </w:r>
      <w:r w:rsidRPr="00D96ABD">
        <w:rPr>
          <w:rFonts w:ascii="FrankRuehl" w:hAnsi="FrankRuehl" w:cs="FrankRuehl"/>
          <w:b/>
          <w:bCs/>
          <w:sz w:val="24"/>
          <w:szCs w:val="24"/>
          <w:rtl/>
        </w:rPr>
        <w:t xml:space="preserve">ראש המועצה האזורית מרום הגליל, </w:t>
      </w:r>
      <w:r w:rsidRPr="00D96ABD">
        <w:rPr>
          <w:rFonts w:ascii="FrankRuehl" w:hAnsi="FrankRuehl" w:cs="FrankRuehl"/>
          <w:sz w:val="24"/>
          <w:szCs w:val="24"/>
          <w:rtl/>
        </w:rPr>
        <w:t>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Default="00005001" w:rsidP="00AB72CD">
      <w:pPr>
        <w:pStyle w:val="a9"/>
        <w:numPr>
          <w:ilvl w:val="0"/>
          <w:numId w:val="16"/>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מר סופר פעל</w:t>
      </w:r>
      <w:r w:rsidR="002E3B4F">
        <w:rPr>
          <w:rFonts w:ascii="FrankRuehl" w:hAnsi="FrankRuehl" w:cs="FrankRuehl" w:hint="cs"/>
          <w:sz w:val="24"/>
          <w:szCs w:val="24"/>
          <w:rtl/>
        </w:rPr>
        <w:t>,</w:t>
      </w:r>
      <w:r w:rsidR="002E3B4F">
        <w:rPr>
          <w:rFonts w:ascii="FrankRuehl" w:hAnsi="FrankRuehl" w:cs="FrankRuehl"/>
          <w:sz w:val="24"/>
          <w:szCs w:val="24"/>
          <w:rtl/>
        </w:rPr>
        <w:t xml:space="preserve"> כראש המועצה האזורית</w:t>
      </w:r>
      <w:r w:rsidR="002E3B4F">
        <w:rPr>
          <w:rFonts w:ascii="FrankRuehl" w:hAnsi="FrankRuehl" w:cs="FrankRuehl" w:hint="cs"/>
          <w:sz w:val="24"/>
          <w:szCs w:val="24"/>
          <w:rtl/>
        </w:rPr>
        <w:t xml:space="preserve">, </w:t>
      </w:r>
      <w:r w:rsidRPr="00D96ABD">
        <w:rPr>
          <w:rFonts w:ascii="FrankRuehl" w:hAnsi="FrankRuehl" w:cs="FrankRuehl"/>
          <w:sz w:val="24"/>
          <w:szCs w:val="24"/>
          <w:rtl/>
        </w:rPr>
        <w:t>על פי תפיסה הרואה באתר קבר הרשב"י במירון מעין שטח שהוא מחוץ לתחום השיפוט של המועצה</w:t>
      </w:r>
      <w:r w:rsidR="002E3B4F">
        <w:rPr>
          <w:rFonts w:ascii="FrankRuehl" w:hAnsi="FrankRuehl" w:cs="FrankRuehl" w:hint="cs"/>
          <w:sz w:val="24"/>
          <w:szCs w:val="24"/>
          <w:rtl/>
        </w:rPr>
        <w:t>, ו</w:t>
      </w:r>
      <w:r w:rsidRPr="00D96ABD">
        <w:rPr>
          <w:rFonts w:ascii="FrankRuehl" w:hAnsi="FrankRuehl" w:cs="FrankRuehl"/>
          <w:sz w:val="24"/>
          <w:szCs w:val="24"/>
          <w:rtl/>
        </w:rPr>
        <w:t xml:space="preserve">בכך תרם תרומה משמעותית להעדר משילות במקום. המועצה האזורית </w:t>
      </w:r>
      <w:r w:rsidR="002E3B4F">
        <w:rPr>
          <w:rFonts w:ascii="FrankRuehl" w:hAnsi="FrankRuehl" w:cs="FrankRuehl" w:hint="cs"/>
          <w:sz w:val="24"/>
          <w:szCs w:val="24"/>
          <w:rtl/>
        </w:rPr>
        <w:t>ו</w:t>
      </w:r>
      <w:r w:rsidRPr="00D96ABD">
        <w:rPr>
          <w:rFonts w:ascii="FrankRuehl" w:hAnsi="FrankRuehl" w:cs="FrankRuehl"/>
          <w:sz w:val="24"/>
          <w:szCs w:val="24"/>
          <w:rtl/>
        </w:rPr>
        <w:t xml:space="preserve">הוועדה המקומית לתכנון ובנייה, </w:t>
      </w:r>
      <w:r w:rsidR="002E3B4F">
        <w:rPr>
          <w:rFonts w:ascii="FrankRuehl" w:hAnsi="FrankRuehl" w:cs="FrankRuehl" w:hint="cs"/>
          <w:sz w:val="24"/>
          <w:szCs w:val="24"/>
          <w:rtl/>
        </w:rPr>
        <w:t xml:space="preserve">אשר מר סופר עמד בראשן, </w:t>
      </w:r>
      <w:r w:rsidRPr="00D96ABD">
        <w:rPr>
          <w:rFonts w:ascii="FrankRuehl" w:hAnsi="FrankRuehl" w:cs="FrankRuehl"/>
          <w:sz w:val="24"/>
          <w:szCs w:val="24"/>
          <w:rtl/>
        </w:rPr>
        <w:t xml:space="preserve">לא פעלו כנדרש מהן בתחום </w:t>
      </w:r>
      <w:r w:rsidR="000459B8">
        <w:rPr>
          <w:rFonts w:ascii="FrankRuehl" w:hAnsi="FrankRuehl" w:cs="FrankRuehl" w:hint="cs"/>
          <w:sz w:val="24"/>
          <w:szCs w:val="24"/>
          <w:rtl/>
        </w:rPr>
        <w:t>הטיפול ב</w:t>
      </w:r>
      <w:r w:rsidRPr="00D96ABD">
        <w:rPr>
          <w:rFonts w:ascii="FrankRuehl" w:hAnsi="FrankRuehl" w:cs="FrankRuehl"/>
          <w:sz w:val="24"/>
          <w:szCs w:val="24"/>
          <w:rtl/>
        </w:rPr>
        <w:t>בנייה הבלתי חוקית ו</w:t>
      </w:r>
      <w:r w:rsidR="000459B8">
        <w:rPr>
          <w:rFonts w:ascii="FrankRuehl" w:hAnsi="FrankRuehl" w:cs="FrankRuehl" w:hint="cs"/>
          <w:sz w:val="24"/>
          <w:szCs w:val="24"/>
          <w:rtl/>
        </w:rPr>
        <w:t>ב</w:t>
      </w:r>
      <w:r w:rsidRPr="00D96ABD">
        <w:rPr>
          <w:rFonts w:ascii="FrankRuehl" w:hAnsi="FrankRuehl" w:cs="FrankRuehl"/>
          <w:sz w:val="24"/>
          <w:szCs w:val="24"/>
          <w:rtl/>
        </w:rPr>
        <w:t xml:space="preserve">בנייה המסוכנת </w:t>
      </w:r>
      <w:r w:rsidR="000459B8">
        <w:rPr>
          <w:rFonts w:ascii="FrankRuehl" w:hAnsi="FrankRuehl" w:cs="FrankRuehl" w:hint="cs"/>
          <w:sz w:val="24"/>
          <w:szCs w:val="24"/>
          <w:rtl/>
        </w:rPr>
        <w:t>במקום</w:t>
      </w:r>
      <w:r w:rsidR="009D68ED">
        <w:rPr>
          <w:rFonts w:ascii="FrankRuehl" w:hAnsi="FrankRuehl" w:cs="FrankRuehl"/>
          <w:sz w:val="24"/>
          <w:szCs w:val="24"/>
          <w:rtl/>
        </w:rPr>
        <w:t>. בין היתר</w:t>
      </w:r>
      <w:r w:rsidR="009D68ED">
        <w:rPr>
          <w:rFonts w:ascii="FrankRuehl" w:hAnsi="FrankRuehl" w:cs="FrankRuehl" w:hint="cs"/>
          <w:sz w:val="24"/>
          <w:szCs w:val="24"/>
          <w:rtl/>
        </w:rPr>
        <w:t xml:space="preserve">, </w:t>
      </w:r>
      <w:r w:rsidRPr="00D96ABD">
        <w:rPr>
          <w:rFonts w:ascii="FrankRuehl" w:hAnsi="FrankRuehl" w:cs="FrankRuehl"/>
          <w:sz w:val="24"/>
          <w:szCs w:val="24"/>
          <w:rtl/>
        </w:rPr>
        <w:t>משכו</w:t>
      </w:r>
      <w:r w:rsidR="009D68ED">
        <w:rPr>
          <w:rFonts w:ascii="FrankRuehl" w:hAnsi="FrankRuehl" w:cs="FrankRuehl" w:hint="cs"/>
          <w:sz w:val="24"/>
          <w:szCs w:val="24"/>
          <w:rtl/>
        </w:rPr>
        <w:t xml:space="preserve"> המועצה האזורית והוועדה המקומית לתכנון ובנייה את ידיהן</w:t>
      </w:r>
      <w:r w:rsidRPr="00D96ABD">
        <w:rPr>
          <w:rFonts w:ascii="FrankRuehl" w:hAnsi="FrankRuehl" w:cs="FrankRuehl"/>
          <w:sz w:val="24"/>
          <w:szCs w:val="24"/>
          <w:rtl/>
        </w:rPr>
        <w:t>, הלכה למעשה, מביצוע אכיפה מנהלי</w:t>
      </w:r>
      <w:r w:rsidR="009D68ED">
        <w:rPr>
          <w:rFonts w:ascii="FrankRuehl" w:hAnsi="FrankRuehl" w:cs="FrankRuehl"/>
          <w:sz w:val="24"/>
          <w:szCs w:val="24"/>
          <w:rtl/>
        </w:rPr>
        <w:t>ת של דיני התכנון והבנייה</w:t>
      </w:r>
      <w:r w:rsidR="009D68ED">
        <w:rPr>
          <w:rFonts w:ascii="FrankRuehl" w:hAnsi="FrankRuehl" w:cs="FrankRuehl" w:hint="cs"/>
          <w:sz w:val="24"/>
          <w:szCs w:val="24"/>
          <w:rtl/>
        </w:rPr>
        <w:t>. כן משכו את ידיהן</w:t>
      </w:r>
      <w:r w:rsidR="009D68ED">
        <w:rPr>
          <w:rFonts w:ascii="FrankRuehl" w:hAnsi="FrankRuehl" w:cs="FrankRuehl"/>
          <w:sz w:val="24"/>
          <w:szCs w:val="24"/>
          <w:rtl/>
        </w:rPr>
        <w:t xml:space="preserve"> </w:t>
      </w:r>
      <w:r w:rsidRPr="00D96ABD">
        <w:rPr>
          <w:rFonts w:ascii="FrankRuehl" w:hAnsi="FrankRuehl" w:cs="FrankRuehl"/>
          <w:sz w:val="24"/>
          <w:szCs w:val="24"/>
          <w:rtl/>
        </w:rPr>
        <w:t>מ</w:t>
      </w:r>
      <w:r w:rsidR="009D68ED">
        <w:rPr>
          <w:rFonts w:ascii="FrankRuehl" w:hAnsi="FrankRuehl" w:cs="FrankRuehl" w:hint="cs"/>
          <w:sz w:val="24"/>
          <w:szCs w:val="24"/>
          <w:rtl/>
        </w:rPr>
        <w:t xml:space="preserve">ביצוע </w:t>
      </w:r>
      <w:r w:rsidRPr="00D96ABD">
        <w:rPr>
          <w:rFonts w:ascii="FrankRuehl" w:hAnsi="FrankRuehl" w:cs="FrankRuehl"/>
          <w:sz w:val="24"/>
          <w:szCs w:val="24"/>
          <w:rtl/>
        </w:rPr>
        <w:t>פעולות</w:t>
      </w:r>
      <w:r w:rsidR="009D68ED">
        <w:rPr>
          <w:rFonts w:ascii="FrankRuehl" w:hAnsi="FrankRuehl" w:cs="FrankRuehl" w:hint="cs"/>
          <w:sz w:val="24"/>
          <w:szCs w:val="24"/>
          <w:rtl/>
        </w:rPr>
        <w:t xml:space="preserve"> אחרות המצויות בסמכותן ובאחריותן, ובסמכות ואחריות מר סופר עצמו כעומד בראש</w:t>
      </w:r>
      <w:r w:rsidR="00AB72CD">
        <w:rPr>
          <w:rFonts w:ascii="FrankRuehl" w:hAnsi="FrankRuehl" w:cs="FrankRuehl" w:hint="cs"/>
          <w:sz w:val="24"/>
          <w:szCs w:val="24"/>
          <w:rtl/>
        </w:rPr>
        <w:t>ן</w:t>
      </w:r>
      <w:r w:rsidR="009D68ED">
        <w:rPr>
          <w:rFonts w:ascii="FrankRuehl" w:hAnsi="FrankRuehl" w:cs="FrankRuehl" w:hint="cs"/>
          <w:sz w:val="24"/>
          <w:szCs w:val="24"/>
          <w:rtl/>
        </w:rPr>
        <w:t>,</w:t>
      </w:r>
      <w:r w:rsidRPr="00D96ABD">
        <w:rPr>
          <w:rFonts w:ascii="FrankRuehl" w:hAnsi="FrankRuehl" w:cs="FrankRuehl"/>
          <w:sz w:val="24"/>
          <w:szCs w:val="24"/>
          <w:rtl/>
        </w:rPr>
        <w:t xml:space="preserve"> שיש</w:t>
      </w:r>
      <w:r w:rsidR="009D68ED">
        <w:rPr>
          <w:rFonts w:ascii="FrankRuehl" w:hAnsi="FrankRuehl" w:cs="FrankRuehl"/>
          <w:sz w:val="24"/>
          <w:szCs w:val="24"/>
          <w:rtl/>
        </w:rPr>
        <w:t xml:space="preserve"> בהן כדי להבטיח את הסדר הציבורי</w:t>
      </w:r>
      <w:r w:rsidR="009D68ED">
        <w:rPr>
          <w:rFonts w:ascii="FrankRuehl" w:hAnsi="FrankRuehl" w:cs="FrankRuehl" w:hint="cs"/>
          <w:sz w:val="24"/>
          <w:szCs w:val="24"/>
          <w:rtl/>
        </w:rPr>
        <w:t xml:space="preserve"> ואת</w:t>
      </w:r>
      <w:r w:rsidRPr="00D96ABD">
        <w:rPr>
          <w:rFonts w:ascii="FrankRuehl" w:hAnsi="FrankRuehl" w:cs="FrankRuehl"/>
          <w:sz w:val="24"/>
          <w:szCs w:val="24"/>
          <w:rtl/>
        </w:rPr>
        <w:t xml:space="preserve"> שלום הציבור וביטחונו. מר סופר </w:t>
      </w:r>
      <w:r w:rsidR="000459B8">
        <w:rPr>
          <w:rFonts w:ascii="FrankRuehl" w:hAnsi="FrankRuehl" w:cs="FrankRuehl" w:hint="cs"/>
          <w:sz w:val="24"/>
          <w:szCs w:val="24"/>
          <w:rtl/>
        </w:rPr>
        <w:t xml:space="preserve">אף </w:t>
      </w:r>
      <w:r w:rsidRPr="00D96ABD">
        <w:rPr>
          <w:rFonts w:ascii="FrankRuehl" w:hAnsi="FrankRuehl" w:cs="FrankRuehl"/>
          <w:sz w:val="24"/>
          <w:szCs w:val="24"/>
          <w:rtl/>
        </w:rPr>
        <w:t>לא שיקף את העדר הפעילות שלו ושל ה</w:t>
      </w:r>
      <w:r w:rsidR="009D68ED">
        <w:rPr>
          <w:rFonts w:ascii="FrankRuehl" w:hAnsi="FrankRuehl" w:cs="FrankRuehl" w:hint="cs"/>
          <w:sz w:val="24"/>
          <w:szCs w:val="24"/>
          <w:rtl/>
        </w:rPr>
        <w:t>גופים</w:t>
      </w:r>
      <w:r w:rsidRPr="00D96ABD">
        <w:rPr>
          <w:rFonts w:ascii="FrankRuehl" w:hAnsi="FrankRuehl" w:cs="FrankRuehl"/>
          <w:sz w:val="24"/>
          <w:szCs w:val="24"/>
          <w:rtl/>
        </w:rPr>
        <w:t xml:space="preserve"> תחתיו לגורמים הרלוונטיים, ולא התריע בפניהם על הסכנות הנובעות מכך. </w:t>
      </w:r>
    </w:p>
    <w:p w:rsidR="00E77654" w:rsidRPr="00D96ABD" w:rsidRDefault="00E77654" w:rsidP="00E77654">
      <w:pPr>
        <w:pStyle w:val="a9"/>
        <w:spacing w:after="0" w:line="360" w:lineRule="auto"/>
        <w:ind w:left="360"/>
        <w:contextualSpacing w:val="0"/>
        <w:jc w:val="both"/>
        <w:rPr>
          <w:rFonts w:ascii="FrankRuehl" w:hAnsi="FrankRuehl" w:cs="FrankRuehl"/>
          <w:sz w:val="24"/>
          <w:szCs w:val="24"/>
        </w:rPr>
      </w:pPr>
    </w:p>
    <w:p w:rsidR="00005001" w:rsidRPr="00D96ABD" w:rsidRDefault="00005001" w:rsidP="0092041D">
      <w:pPr>
        <w:pStyle w:val="a9"/>
        <w:numPr>
          <w:ilvl w:val="0"/>
          <w:numId w:val="16"/>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הליכי רישוי העסקים שביצעה המועצה האזורית בראשותו של מר סופר לעסקים בהר מירון היו בלתי </w:t>
      </w:r>
      <w:r w:rsidR="0092041D">
        <w:rPr>
          <w:rFonts w:ascii="FrankRuehl" w:hAnsi="FrankRuehl" w:cs="FrankRuehl"/>
          <w:sz w:val="24"/>
          <w:szCs w:val="24"/>
          <w:rtl/>
        </w:rPr>
        <w:t xml:space="preserve">תקינים. </w:t>
      </w:r>
      <w:r w:rsidR="0007688F">
        <w:rPr>
          <w:rFonts w:ascii="FrankRuehl" w:hAnsi="FrankRuehl" w:cs="FrankRuehl" w:hint="cs"/>
          <w:sz w:val="24"/>
          <w:szCs w:val="24"/>
          <w:rtl/>
        </w:rPr>
        <w:t xml:space="preserve">בתוך כך, </w:t>
      </w:r>
      <w:r w:rsidR="0092041D">
        <w:rPr>
          <w:rFonts w:ascii="FrankRuehl" w:hAnsi="FrankRuehl" w:cs="FrankRuehl"/>
          <w:sz w:val="24"/>
          <w:szCs w:val="24"/>
          <w:rtl/>
        </w:rPr>
        <w:t xml:space="preserve">הליך רישוי העסקים לפני </w:t>
      </w:r>
      <w:r w:rsidR="0092041D">
        <w:rPr>
          <w:rFonts w:ascii="FrankRuehl" w:hAnsi="FrankRuehl" w:cs="FrankRuehl" w:hint="cs"/>
          <w:sz w:val="24"/>
          <w:szCs w:val="24"/>
          <w:rtl/>
        </w:rPr>
        <w:t>ההילולה ב</w:t>
      </w:r>
      <w:r w:rsidRPr="00D96ABD">
        <w:rPr>
          <w:rFonts w:ascii="FrankRuehl" w:hAnsi="FrankRuehl" w:cs="FrankRuehl"/>
          <w:sz w:val="24"/>
          <w:szCs w:val="24"/>
          <w:rtl/>
        </w:rPr>
        <w:t>ל"ג בעומר היה חלקי ובלתי סדור, וגם כאשר לא הושלמו הליכי הרישוי שהחלו בהם, המועצה האזורית לא טיפלה בעניין, חרף הידיעה שה</w:t>
      </w:r>
      <w:r w:rsidR="0092041D">
        <w:rPr>
          <w:rFonts w:ascii="FrankRuehl" w:hAnsi="FrankRuehl" w:cs="FrankRuehl" w:hint="cs"/>
          <w:sz w:val="24"/>
          <w:szCs w:val="24"/>
          <w:rtl/>
        </w:rPr>
        <w:t xml:space="preserve">הילולה תתקיים </w:t>
      </w:r>
      <w:r w:rsidRPr="00D96ABD">
        <w:rPr>
          <w:rFonts w:ascii="FrankRuehl" w:hAnsi="FrankRuehl" w:cs="FrankRuehl"/>
          <w:sz w:val="24"/>
          <w:szCs w:val="24"/>
          <w:rtl/>
        </w:rPr>
        <w:t>מבלי שמולאו התנאים שנדרשו. בנוסף, המועצה האזורית</w:t>
      </w:r>
      <w:r w:rsidR="00D37938">
        <w:rPr>
          <w:rFonts w:ascii="FrankRuehl" w:hAnsi="FrankRuehl" w:cs="FrankRuehl" w:hint="cs"/>
          <w:sz w:val="24"/>
          <w:szCs w:val="24"/>
          <w:rtl/>
        </w:rPr>
        <w:t xml:space="preserve"> בראשותו של מר סופר</w:t>
      </w:r>
      <w:r w:rsidRPr="00D96ABD">
        <w:rPr>
          <w:rFonts w:ascii="FrankRuehl" w:hAnsi="FrankRuehl" w:cs="FrankRuehl"/>
          <w:sz w:val="24"/>
          <w:szCs w:val="24"/>
          <w:rtl/>
        </w:rPr>
        <w:t xml:space="preserve"> העניקה רישיון עסק לעמותת "הכנסת אורחים", אשר פועלת בהר משך כל השנה, בין היתר בהכנה ובחלוקת מזון, מבלי שהתקבלו האישורים הנדרשים מרשות הכבאות וההצלה ו</w:t>
      </w:r>
      <w:r w:rsidR="0092041D">
        <w:rPr>
          <w:rFonts w:ascii="FrankRuehl" w:hAnsi="FrankRuehl" w:cs="FrankRuehl" w:hint="cs"/>
          <w:sz w:val="24"/>
          <w:szCs w:val="24"/>
          <w:rtl/>
        </w:rPr>
        <w:t>מ</w:t>
      </w:r>
      <w:r w:rsidRPr="00D96ABD">
        <w:rPr>
          <w:rFonts w:ascii="FrankRuehl" w:hAnsi="FrankRuehl" w:cs="FrankRuehl"/>
          <w:sz w:val="24"/>
          <w:szCs w:val="24"/>
          <w:rtl/>
        </w:rPr>
        <w:t xml:space="preserve">משרד הבריאות. </w:t>
      </w:r>
    </w:p>
    <w:p w:rsidR="00DE0BF0" w:rsidRPr="00987093" w:rsidRDefault="00DE0BF0" w:rsidP="00005001">
      <w:pPr>
        <w:spacing w:after="0" w:line="360" w:lineRule="auto"/>
        <w:jc w:val="both"/>
        <w:rPr>
          <w:rFonts w:ascii="FrankRuehl" w:hAnsi="FrankRuehl" w:cs="FrankRuehl"/>
          <w:b/>
          <w:bCs/>
          <w:sz w:val="24"/>
          <w:szCs w:val="24"/>
          <w:rtl/>
        </w:rPr>
      </w:pPr>
    </w:p>
    <w:p w:rsidR="00DE0BF0" w:rsidRDefault="00DE0BF0" w:rsidP="00005001">
      <w:pPr>
        <w:spacing w:after="0" w:line="360" w:lineRule="auto"/>
        <w:jc w:val="both"/>
        <w:rPr>
          <w:rFonts w:ascii="FrankRuehl" w:hAnsi="FrankRuehl" w:cs="FrankRuehl"/>
          <w:b/>
          <w:bCs/>
          <w:sz w:val="24"/>
          <w:szCs w:val="24"/>
          <w:rtl/>
        </w:rPr>
      </w:pPr>
    </w:p>
    <w:p w:rsidR="00005001" w:rsidRPr="00D96ABD" w:rsidRDefault="00005001" w:rsidP="00005001">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מר עודד פלוס</w:t>
      </w:r>
      <w:r w:rsidRPr="00D96ABD">
        <w:rPr>
          <w:rFonts w:ascii="FrankRuehl" w:hAnsi="FrankRuehl" w:cs="FrankRuehl"/>
          <w:sz w:val="24"/>
          <w:szCs w:val="24"/>
          <w:rtl/>
        </w:rPr>
        <w:t xml:space="preserve">, </w:t>
      </w:r>
      <w:r w:rsidRPr="00D96ABD">
        <w:rPr>
          <w:rFonts w:ascii="FrankRuehl" w:hAnsi="FrankRuehl" w:cs="FrankRuehl"/>
          <w:b/>
          <w:bCs/>
          <w:sz w:val="24"/>
          <w:szCs w:val="24"/>
          <w:rtl/>
        </w:rPr>
        <w:t xml:space="preserve">מנכ"ל המשרד לשירותי דת לשעבר, </w:t>
      </w:r>
      <w:r w:rsidRPr="00D96ABD">
        <w:rPr>
          <w:rFonts w:ascii="FrankRuehl" w:hAnsi="FrankRuehl" w:cs="FrankRuehl"/>
          <w:sz w:val="24"/>
          <w:szCs w:val="24"/>
          <w:rtl/>
        </w:rPr>
        <w:t>עלול להיפגע אם תגיע הוועדה לכלל מסקנה כי :</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38423B">
      <w:pPr>
        <w:pStyle w:val="a9"/>
        <w:numPr>
          <w:ilvl w:val="0"/>
          <w:numId w:val="15"/>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מר פלוס לא נקט בצעדים מספיקים כדי לוודא </w:t>
      </w:r>
      <w:r w:rsidR="0071404D">
        <w:rPr>
          <w:rFonts w:ascii="FrankRuehl" w:hAnsi="FrankRuehl" w:cs="FrankRuehl" w:hint="cs"/>
          <w:sz w:val="24"/>
          <w:szCs w:val="24"/>
          <w:rtl/>
        </w:rPr>
        <w:t>ש</w:t>
      </w:r>
      <w:r w:rsidRPr="00D96ABD">
        <w:rPr>
          <w:rFonts w:ascii="FrankRuehl" w:hAnsi="FrankRuehl" w:cs="FrankRuehl"/>
          <w:sz w:val="24"/>
          <w:szCs w:val="24"/>
          <w:rtl/>
        </w:rPr>
        <w:t xml:space="preserve">המרכז </w:t>
      </w:r>
      <w:r w:rsidR="0071404D">
        <w:rPr>
          <w:rFonts w:ascii="FrankRuehl" w:hAnsi="FrankRuehl" w:cs="FrankRuehl" w:hint="cs"/>
          <w:sz w:val="24"/>
          <w:szCs w:val="24"/>
          <w:rtl/>
        </w:rPr>
        <w:t xml:space="preserve">הארצי </w:t>
      </w:r>
      <w:r w:rsidRPr="00D96ABD">
        <w:rPr>
          <w:rFonts w:ascii="FrankRuehl" w:hAnsi="FrankRuehl" w:cs="FrankRuehl"/>
          <w:sz w:val="24"/>
          <w:szCs w:val="24"/>
          <w:rtl/>
        </w:rPr>
        <w:t xml:space="preserve">לפיתוח המקומות הקדושים ממלא באופן הנדרש את תפקידו כגורם האחראי לניהול, שימור, הפעלה, </w:t>
      </w:r>
      <w:r w:rsidR="006249AA">
        <w:rPr>
          <w:rFonts w:ascii="FrankRuehl" w:hAnsi="FrankRuehl" w:cs="FrankRuehl" w:hint="cs"/>
          <w:sz w:val="24"/>
          <w:szCs w:val="24"/>
          <w:rtl/>
        </w:rPr>
        <w:t xml:space="preserve">פיתוח </w:t>
      </w:r>
      <w:r w:rsidRPr="00D96ABD">
        <w:rPr>
          <w:rFonts w:ascii="FrankRuehl" w:hAnsi="FrankRuehl" w:cs="FrankRuehl"/>
          <w:sz w:val="24"/>
          <w:szCs w:val="24"/>
          <w:rtl/>
        </w:rPr>
        <w:t xml:space="preserve">ותחזוקה ראויה של </w:t>
      </w:r>
      <w:r w:rsidR="0038423B">
        <w:rPr>
          <w:rFonts w:ascii="FrankRuehl" w:hAnsi="FrankRuehl" w:cs="FrankRuehl" w:hint="cs"/>
          <w:sz w:val="24"/>
          <w:szCs w:val="24"/>
          <w:rtl/>
        </w:rPr>
        <w:t>אתר</w:t>
      </w:r>
      <w:r w:rsidRPr="00D96ABD">
        <w:rPr>
          <w:rFonts w:ascii="FrankRuehl" w:hAnsi="FrankRuehl" w:cs="FrankRuehl"/>
          <w:sz w:val="24"/>
          <w:szCs w:val="24"/>
          <w:rtl/>
        </w:rPr>
        <w:t xml:space="preserve"> קבר הרשב"י במירון באופן שוטף, ואת אחריותו בכל הנוגע </w:t>
      </w:r>
      <w:r w:rsidR="0071404D">
        <w:rPr>
          <w:rFonts w:ascii="FrankRuehl" w:hAnsi="FrankRuehl" w:cs="FrankRuehl" w:hint="cs"/>
          <w:sz w:val="24"/>
          <w:szCs w:val="24"/>
          <w:rtl/>
        </w:rPr>
        <w:t>ל</w:t>
      </w:r>
      <w:r w:rsidRPr="00D96ABD">
        <w:rPr>
          <w:rFonts w:ascii="FrankRuehl" w:hAnsi="FrankRuehl" w:cs="FrankRuehl"/>
          <w:sz w:val="24"/>
          <w:szCs w:val="24"/>
          <w:rtl/>
        </w:rPr>
        <w:t>הילול</w:t>
      </w:r>
      <w:r w:rsidR="0071404D">
        <w:rPr>
          <w:rFonts w:ascii="FrankRuehl" w:hAnsi="FrankRuehl" w:cs="FrankRuehl" w:hint="cs"/>
          <w:sz w:val="24"/>
          <w:szCs w:val="24"/>
          <w:rtl/>
        </w:rPr>
        <w:t>ה</w:t>
      </w:r>
      <w:r w:rsidRPr="00D96ABD">
        <w:rPr>
          <w:rFonts w:ascii="FrankRuehl" w:hAnsi="FrankRuehl" w:cs="FrankRuehl"/>
          <w:sz w:val="24"/>
          <w:szCs w:val="24"/>
          <w:rtl/>
        </w:rPr>
        <w:t xml:space="preserve"> </w:t>
      </w:r>
      <w:r w:rsidR="0071404D">
        <w:rPr>
          <w:rFonts w:ascii="FrankRuehl" w:hAnsi="FrankRuehl" w:cs="FrankRuehl" w:hint="cs"/>
          <w:sz w:val="24"/>
          <w:szCs w:val="24"/>
          <w:rtl/>
        </w:rPr>
        <w:t>ב</w:t>
      </w:r>
      <w:r w:rsidR="00892746">
        <w:rPr>
          <w:rFonts w:ascii="FrankRuehl" w:hAnsi="FrankRuehl" w:cs="FrankRuehl" w:hint="cs"/>
          <w:sz w:val="24"/>
          <w:szCs w:val="24"/>
          <w:rtl/>
        </w:rPr>
        <w:t>מירון ב</w:t>
      </w:r>
      <w:r w:rsidRPr="00D96ABD">
        <w:rPr>
          <w:rFonts w:ascii="FrankRuehl" w:hAnsi="FrankRuehl" w:cs="FrankRuehl"/>
          <w:sz w:val="24"/>
          <w:szCs w:val="24"/>
          <w:rtl/>
        </w:rPr>
        <w:t>ל"ג בעומר, הכל בהתאם לקבוע בהחלטות הממשלה שהתקבלו בנושא.</w:t>
      </w:r>
    </w:p>
    <w:p w:rsidR="00005001" w:rsidRPr="00D96ABD" w:rsidRDefault="00005001" w:rsidP="00005001">
      <w:pPr>
        <w:pStyle w:val="a9"/>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ab/>
      </w:r>
    </w:p>
    <w:p w:rsidR="00005001" w:rsidRPr="00D96ABD" w:rsidRDefault="00005001" w:rsidP="00C237E7">
      <w:pPr>
        <w:pStyle w:val="a9"/>
        <w:numPr>
          <w:ilvl w:val="0"/>
          <w:numId w:val="15"/>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מר פלוס לא פעל דיו להסדרת מוסדות עמותת המרכז הארצי לפיתוח המקומות הקדושים ולקיום מנגנוני פיקוח ובקרה נאותים על פעילותה של העמותה, בכלל זה למינוי חברים לוועד המנהל </w:t>
      </w:r>
      <w:r w:rsidR="00C237E7">
        <w:rPr>
          <w:rFonts w:ascii="FrankRuehl" w:hAnsi="FrankRuehl" w:cs="FrankRuehl" w:hint="cs"/>
          <w:sz w:val="24"/>
          <w:szCs w:val="24"/>
          <w:rtl/>
        </w:rPr>
        <w:t>שלה</w:t>
      </w:r>
      <w:r w:rsidRPr="00D96ABD">
        <w:rPr>
          <w:rFonts w:ascii="FrankRuehl" w:hAnsi="FrankRuehl" w:cs="FrankRuehl"/>
          <w:sz w:val="24"/>
          <w:szCs w:val="24"/>
          <w:rtl/>
        </w:rPr>
        <w:t>.</w:t>
      </w:r>
    </w:p>
    <w:p w:rsidR="00005001" w:rsidRPr="00D96ABD" w:rsidRDefault="00005001" w:rsidP="00005001">
      <w:pPr>
        <w:pStyle w:val="a9"/>
        <w:spacing w:after="0" w:line="360" w:lineRule="auto"/>
        <w:contextualSpacing w:val="0"/>
        <w:jc w:val="both"/>
        <w:rPr>
          <w:rFonts w:ascii="FrankRuehl" w:hAnsi="FrankRuehl" w:cs="FrankRuehl"/>
          <w:sz w:val="24"/>
          <w:szCs w:val="24"/>
          <w:rtl/>
        </w:rPr>
      </w:pPr>
    </w:p>
    <w:p w:rsidR="00005001" w:rsidRPr="00D96ABD" w:rsidRDefault="00005001" w:rsidP="00C237E7">
      <w:pPr>
        <w:pStyle w:val="a9"/>
        <w:numPr>
          <w:ilvl w:val="0"/>
          <w:numId w:val="15"/>
        </w:numPr>
        <w:spacing w:after="0" w:line="360" w:lineRule="auto"/>
        <w:contextualSpacing w:val="0"/>
        <w:jc w:val="both"/>
        <w:rPr>
          <w:rFonts w:ascii="FrankRuehl" w:hAnsi="FrankRuehl" w:cs="FrankRuehl"/>
          <w:sz w:val="24"/>
          <w:szCs w:val="24"/>
          <w:rtl/>
        </w:rPr>
      </w:pPr>
      <w:r w:rsidRPr="00D96ABD">
        <w:rPr>
          <w:rFonts w:ascii="FrankRuehl" w:hAnsi="FrankRuehl" w:cs="FrankRuehl"/>
          <w:sz w:val="24"/>
          <w:szCs w:val="24"/>
          <w:rtl/>
        </w:rPr>
        <w:t xml:space="preserve">מר פלוס לא פעל דיו להסדרת המרכז הארצי לפיתוח המקומות הקדושים כזרוע ביצועית של המשרד לשירותי דת, וזאת חרף המצג שהוצג במשך השנים בפני ועדת המכרזים </w:t>
      </w:r>
      <w:r w:rsidR="00C237E7">
        <w:rPr>
          <w:rFonts w:ascii="FrankRuehl" w:hAnsi="FrankRuehl" w:cs="FrankRuehl" w:hint="cs"/>
          <w:sz w:val="24"/>
          <w:szCs w:val="24"/>
          <w:rtl/>
        </w:rPr>
        <w:t>במשרד לשירותי דת</w:t>
      </w:r>
      <w:r w:rsidRPr="00D96ABD">
        <w:rPr>
          <w:rFonts w:ascii="FrankRuehl" w:hAnsi="FrankRuehl" w:cs="FrankRuehl"/>
          <w:sz w:val="24"/>
          <w:szCs w:val="24"/>
          <w:rtl/>
        </w:rPr>
        <w:t xml:space="preserve"> ובפני ועדת הפטור ממכרזים בחשב הכללי במשרד האוצר. </w:t>
      </w:r>
    </w:p>
    <w:p w:rsidR="00D96ABD" w:rsidRDefault="00D96ABD" w:rsidP="00005001">
      <w:pPr>
        <w:spacing w:after="0" w:line="360" w:lineRule="auto"/>
        <w:jc w:val="both"/>
        <w:rPr>
          <w:rFonts w:ascii="FrankRuehl" w:hAnsi="FrankRuehl" w:cs="FrankRuehl"/>
          <w:b/>
          <w:bCs/>
          <w:sz w:val="24"/>
          <w:szCs w:val="24"/>
          <w:rtl/>
        </w:rPr>
      </w:pPr>
    </w:p>
    <w:p w:rsidR="00D96ABD" w:rsidRDefault="00D96ABD" w:rsidP="00005001">
      <w:pPr>
        <w:spacing w:after="0" w:line="360" w:lineRule="auto"/>
        <w:jc w:val="both"/>
        <w:rPr>
          <w:rFonts w:ascii="FrankRuehl" w:hAnsi="FrankRuehl" w:cs="FrankRuehl"/>
          <w:b/>
          <w:bCs/>
          <w:sz w:val="24"/>
          <w:szCs w:val="24"/>
          <w:rtl/>
        </w:rPr>
      </w:pPr>
    </w:p>
    <w:p w:rsidR="00005001" w:rsidRPr="00D96ABD" w:rsidRDefault="00D96ABD" w:rsidP="00005001">
      <w:pPr>
        <w:spacing w:after="0" w:line="360" w:lineRule="auto"/>
        <w:jc w:val="both"/>
        <w:rPr>
          <w:rFonts w:ascii="FrankRuehl" w:hAnsi="FrankRuehl" w:cs="FrankRuehl"/>
          <w:sz w:val="24"/>
          <w:szCs w:val="24"/>
          <w:rtl/>
        </w:rPr>
      </w:pPr>
      <w:r>
        <w:rPr>
          <w:rFonts w:ascii="FrankRuehl" w:hAnsi="FrankRuehl" w:cs="FrankRuehl"/>
          <w:b/>
          <w:bCs/>
          <w:sz w:val="24"/>
          <w:szCs w:val="24"/>
          <w:rtl/>
        </w:rPr>
        <w:t>הרב יוסף ש</w:t>
      </w:r>
      <w:r w:rsidR="00005001" w:rsidRPr="00D96ABD">
        <w:rPr>
          <w:rFonts w:ascii="FrankRuehl" w:hAnsi="FrankRuehl" w:cs="FrankRuehl"/>
          <w:b/>
          <w:bCs/>
          <w:sz w:val="24"/>
          <w:szCs w:val="24"/>
          <w:rtl/>
        </w:rPr>
        <w:t>וינגר,</w:t>
      </w:r>
      <w:r w:rsidR="00005001" w:rsidRPr="00D96ABD">
        <w:rPr>
          <w:rFonts w:ascii="FrankRuehl" w:hAnsi="FrankRuehl" w:cs="FrankRuehl"/>
          <w:sz w:val="24"/>
          <w:szCs w:val="24"/>
          <w:rtl/>
        </w:rPr>
        <w:t xml:space="preserve"> </w:t>
      </w:r>
      <w:r w:rsidR="00005001" w:rsidRPr="00D96ABD">
        <w:rPr>
          <w:rFonts w:ascii="FrankRuehl" w:hAnsi="FrankRuehl" w:cs="FrankRuehl"/>
          <w:b/>
          <w:bCs/>
          <w:sz w:val="24"/>
          <w:szCs w:val="24"/>
          <w:rtl/>
        </w:rPr>
        <w:t xml:space="preserve">מנכ"ל המרכז הארצי לפיתוח המקומות הקדושים, </w:t>
      </w:r>
      <w:r w:rsidR="00005001" w:rsidRPr="00D96ABD">
        <w:rPr>
          <w:rFonts w:ascii="FrankRuehl" w:hAnsi="FrankRuehl" w:cs="FrankRuehl"/>
          <w:sz w:val="24"/>
          <w:szCs w:val="24"/>
          <w:rtl/>
        </w:rPr>
        <w:t xml:space="preserve">עלול להיפגע אם תגיע הוועדה לכלל מסקנה כי: </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76184B" w:rsidP="006249AA">
      <w:pPr>
        <w:pStyle w:val="a9"/>
        <w:numPr>
          <w:ilvl w:val="0"/>
          <w:numId w:val="14"/>
        </w:numPr>
        <w:spacing w:after="0" w:line="360" w:lineRule="auto"/>
        <w:contextualSpacing w:val="0"/>
        <w:jc w:val="both"/>
        <w:rPr>
          <w:rFonts w:ascii="FrankRuehl" w:hAnsi="FrankRuehl" w:cs="FrankRuehl"/>
          <w:sz w:val="24"/>
          <w:szCs w:val="24"/>
        </w:rPr>
      </w:pPr>
      <w:r>
        <w:rPr>
          <w:rFonts w:ascii="FrankRuehl" w:hAnsi="FrankRuehl" w:cs="FrankRuehl"/>
          <w:sz w:val="24"/>
          <w:szCs w:val="24"/>
          <w:rtl/>
        </w:rPr>
        <w:t>הרב שו</w:t>
      </w:r>
      <w:r w:rsidRPr="00D96ABD">
        <w:rPr>
          <w:rFonts w:ascii="FrankRuehl" w:hAnsi="FrankRuehl" w:cs="FrankRuehl"/>
          <w:sz w:val="24"/>
          <w:szCs w:val="24"/>
          <w:rtl/>
        </w:rPr>
        <w:t>ינגר</w:t>
      </w:r>
      <w:r>
        <w:rPr>
          <w:rFonts w:ascii="FrankRuehl" w:hAnsi="FrankRuehl" w:cs="FrankRuehl" w:hint="cs"/>
          <w:sz w:val="24"/>
          <w:szCs w:val="24"/>
          <w:rtl/>
        </w:rPr>
        <w:t>,</w:t>
      </w:r>
      <w:r w:rsidRPr="00D96ABD">
        <w:rPr>
          <w:rFonts w:ascii="FrankRuehl" w:hAnsi="FrankRuehl" w:cs="FrankRuehl"/>
          <w:sz w:val="24"/>
          <w:szCs w:val="24"/>
          <w:rtl/>
        </w:rPr>
        <w:t xml:space="preserve"> </w:t>
      </w:r>
      <w:r>
        <w:rPr>
          <w:rFonts w:ascii="FrankRuehl" w:hAnsi="FrankRuehl" w:cs="FrankRuehl" w:hint="cs"/>
          <w:sz w:val="24"/>
          <w:szCs w:val="24"/>
          <w:rtl/>
        </w:rPr>
        <w:t>ה</w:t>
      </w:r>
      <w:r w:rsidR="00005001" w:rsidRPr="00D96ABD">
        <w:rPr>
          <w:rFonts w:ascii="FrankRuehl" w:hAnsi="FrankRuehl" w:cs="FrankRuehl"/>
          <w:sz w:val="24"/>
          <w:szCs w:val="24"/>
          <w:rtl/>
        </w:rPr>
        <w:t xml:space="preserve">מכהן בתפקיד מנכ"ל המרכז הארצי לפיתוח המקומות הקדושים </w:t>
      </w:r>
      <w:r w:rsidR="00D96ABD">
        <w:rPr>
          <w:rFonts w:ascii="FrankRuehl" w:hAnsi="FrankRuehl" w:cs="FrankRuehl"/>
          <w:sz w:val="24"/>
          <w:szCs w:val="24"/>
          <w:rtl/>
        </w:rPr>
        <w:t xml:space="preserve">למעלה מעשרים שנה, לא עשה </w:t>
      </w:r>
      <w:r w:rsidR="00005001" w:rsidRPr="00D96ABD">
        <w:rPr>
          <w:rFonts w:ascii="FrankRuehl" w:hAnsi="FrankRuehl" w:cs="FrankRuehl"/>
          <w:sz w:val="24"/>
          <w:szCs w:val="24"/>
          <w:rtl/>
        </w:rPr>
        <w:t>די על מנת שהמרכז ימלא באופן</w:t>
      </w:r>
      <w:r w:rsidR="006249AA">
        <w:rPr>
          <w:rFonts w:ascii="FrankRuehl" w:hAnsi="FrankRuehl" w:cs="FrankRuehl" w:hint="cs"/>
          <w:sz w:val="24"/>
          <w:szCs w:val="24"/>
          <w:rtl/>
        </w:rPr>
        <w:t xml:space="preserve"> הנדרש</w:t>
      </w:r>
      <w:r w:rsidR="00005001" w:rsidRPr="00D96ABD">
        <w:rPr>
          <w:rFonts w:ascii="FrankRuehl" w:hAnsi="FrankRuehl" w:cs="FrankRuehl"/>
          <w:sz w:val="24"/>
          <w:szCs w:val="24"/>
          <w:rtl/>
        </w:rPr>
        <w:t xml:space="preserve"> את תפקידו כגורם האחראי לניהול, שימור, הפעלה, פיתוח ותחזוקה ראויה של </w:t>
      </w:r>
      <w:r w:rsidR="0038423B">
        <w:rPr>
          <w:rFonts w:ascii="FrankRuehl" w:hAnsi="FrankRuehl" w:cs="FrankRuehl" w:hint="cs"/>
          <w:sz w:val="24"/>
          <w:szCs w:val="24"/>
          <w:rtl/>
        </w:rPr>
        <w:t>אתר</w:t>
      </w:r>
      <w:r w:rsidR="00005001" w:rsidRPr="00D96ABD">
        <w:rPr>
          <w:rFonts w:ascii="FrankRuehl" w:hAnsi="FrankRuehl" w:cs="FrankRuehl"/>
          <w:sz w:val="24"/>
          <w:szCs w:val="24"/>
          <w:rtl/>
        </w:rPr>
        <w:t xml:space="preserve"> קבר הרשב"י במירון. </w:t>
      </w:r>
      <w:r>
        <w:rPr>
          <w:rFonts w:ascii="FrankRuehl" w:hAnsi="FrankRuehl" w:cs="FrankRuehl" w:hint="cs"/>
          <w:sz w:val="24"/>
          <w:szCs w:val="24"/>
          <w:rtl/>
        </w:rPr>
        <w:t xml:space="preserve">כך </w:t>
      </w:r>
      <w:r w:rsidR="00005001" w:rsidRPr="00D96ABD">
        <w:rPr>
          <w:rFonts w:ascii="FrankRuehl" w:hAnsi="FrankRuehl" w:cs="FrankRuehl"/>
          <w:sz w:val="24"/>
          <w:szCs w:val="24"/>
          <w:rtl/>
        </w:rPr>
        <w:t>בפרט</w:t>
      </w:r>
      <w:r>
        <w:rPr>
          <w:rFonts w:ascii="FrankRuehl" w:hAnsi="FrankRuehl" w:cs="FrankRuehl" w:hint="cs"/>
          <w:sz w:val="24"/>
          <w:szCs w:val="24"/>
          <w:rtl/>
        </w:rPr>
        <w:t xml:space="preserve"> </w:t>
      </w:r>
      <w:r w:rsidR="00FC687C">
        <w:rPr>
          <w:rFonts w:ascii="FrankRuehl" w:hAnsi="FrankRuehl" w:cs="FrankRuehl" w:hint="cs"/>
          <w:sz w:val="24"/>
          <w:szCs w:val="24"/>
          <w:rtl/>
        </w:rPr>
        <w:t xml:space="preserve">בכל הנוגע </w:t>
      </w:r>
      <w:r>
        <w:rPr>
          <w:rFonts w:ascii="FrankRuehl" w:hAnsi="FrankRuehl" w:cs="FrankRuehl" w:hint="cs"/>
          <w:sz w:val="24"/>
          <w:szCs w:val="24"/>
          <w:rtl/>
        </w:rPr>
        <w:t>ל</w:t>
      </w:r>
      <w:r w:rsidR="00005001" w:rsidRPr="00D96ABD">
        <w:rPr>
          <w:rFonts w:ascii="FrankRuehl" w:hAnsi="FrankRuehl" w:cs="FrankRuehl"/>
          <w:sz w:val="24"/>
          <w:szCs w:val="24"/>
          <w:rtl/>
        </w:rPr>
        <w:t>בטיחות בהר ולשלום המבקרים במקום.</w:t>
      </w:r>
    </w:p>
    <w:p w:rsidR="00005001" w:rsidRPr="00D96ABD" w:rsidRDefault="00005001" w:rsidP="00005001">
      <w:pPr>
        <w:pStyle w:val="a9"/>
        <w:spacing w:after="0" w:line="360" w:lineRule="auto"/>
        <w:contextualSpacing w:val="0"/>
        <w:jc w:val="both"/>
        <w:rPr>
          <w:rFonts w:ascii="FrankRuehl" w:hAnsi="FrankRuehl" w:cs="FrankRuehl"/>
          <w:sz w:val="24"/>
          <w:szCs w:val="24"/>
        </w:rPr>
      </w:pPr>
    </w:p>
    <w:p w:rsidR="00005001" w:rsidRDefault="00411DD2" w:rsidP="00892746">
      <w:pPr>
        <w:pStyle w:val="a9"/>
        <w:numPr>
          <w:ilvl w:val="0"/>
          <w:numId w:val="14"/>
        </w:numPr>
        <w:spacing w:after="0" w:line="360" w:lineRule="auto"/>
        <w:contextualSpacing w:val="0"/>
        <w:jc w:val="both"/>
        <w:rPr>
          <w:rFonts w:ascii="FrankRuehl" w:hAnsi="FrankRuehl" w:cs="FrankRuehl"/>
          <w:sz w:val="24"/>
          <w:szCs w:val="24"/>
        </w:rPr>
      </w:pPr>
      <w:r>
        <w:rPr>
          <w:rFonts w:ascii="FrankRuehl" w:hAnsi="FrankRuehl" w:cs="FrankRuehl"/>
          <w:sz w:val="24"/>
          <w:szCs w:val="24"/>
          <w:rtl/>
        </w:rPr>
        <w:t>הרב שוינגר</w:t>
      </w:r>
      <w:r>
        <w:rPr>
          <w:rFonts w:ascii="FrankRuehl" w:hAnsi="FrankRuehl" w:cs="FrankRuehl" w:hint="cs"/>
          <w:sz w:val="24"/>
          <w:szCs w:val="24"/>
          <w:rtl/>
        </w:rPr>
        <w:t>, ה</w:t>
      </w:r>
      <w:r w:rsidR="00005001" w:rsidRPr="00D96ABD">
        <w:rPr>
          <w:rFonts w:ascii="FrankRuehl" w:hAnsi="FrankRuehl" w:cs="FrankRuehl"/>
          <w:sz w:val="24"/>
          <w:szCs w:val="24"/>
          <w:rtl/>
        </w:rPr>
        <w:t>עומד בראש גוף בעל אחריות להילולה ולקיומן של דרישות המשטרה וגורמי הרישוי לקיום האירוע, היה מודע לכך שהאירוע מתקיים שנים רבות, לרבות בשנת תשפ"א, בחריגות משמעותיות מתוכני</w:t>
      </w:r>
      <w:r>
        <w:rPr>
          <w:rFonts w:ascii="FrankRuehl" w:hAnsi="FrankRuehl" w:cs="FrankRuehl" w:hint="cs"/>
          <w:sz w:val="24"/>
          <w:szCs w:val="24"/>
          <w:rtl/>
        </w:rPr>
        <w:t>ו</w:t>
      </w:r>
      <w:r w:rsidR="00005001" w:rsidRPr="00D96ABD">
        <w:rPr>
          <w:rFonts w:ascii="FrankRuehl" w:hAnsi="FrankRuehl" w:cs="FrankRuehl"/>
          <w:sz w:val="24"/>
          <w:szCs w:val="24"/>
          <w:rtl/>
        </w:rPr>
        <w:t>ת הבטיחות והאבטחה</w:t>
      </w:r>
      <w:r>
        <w:rPr>
          <w:rFonts w:ascii="FrankRuehl" w:hAnsi="FrankRuehl" w:cs="FrankRuehl" w:hint="cs"/>
          <w:sz w:val="24"/>
          <w:szCs w:val="24"/>
          <w:rtl/>
        </w:rPr>
        <w:t>,</w:t>
      </w:r>
      <w:r w:rsidR="00005001" w:rsidRPr="00D96ABD">
        <w:rPr>
          <w:rFonts w:ascii="FrankRuehl" w:hAnsi="FrankRuehl" w:cs="FrankRuehl"/>
          <w:sz w:val="24"/>
          <w:szCs w:val="24"/>
          <w:rtl/>
        </w:rPr>
        <w:t xml:space="preserve"> תוך סיכון </w:t>
      </w:r>
      <w:r w:rsidR="00892746">
        <w:rPr>
          <w:rFonts w:ascii="FrankRuehl" w:hAnsi="FrankRuehl" w:cs="FrankRuehl" w:hint="cs"/>
          <w:sz w:val="24"/>
          <w:szCs w:val="24"/>
          <w:rtl/>
        </w:rPr>
        <w:t>הקהל</w:t>
      </w:r>
      <w:r w:rsidR="00005001" w:rsidRPr="00D96ABD">
        <w:rPr>
          <w:rFonts w:ascii="FrankRuehl" w:hAnsi="FrankRuehl" w:cs="FrankRuehl"/>
          <w:sz w:val="24"/>
          <w:szCs w:val="24"/>
          <w:rtl/>
        </w:rPr>
        <w:t xml:space="preserve"> במקום</w:t>
      </w:r>
      <w:r w:rsidR="00D96ABD">
        <w:rPr>
          <w:rFonts w:ascii="FrankRuehl" w:hAnsi="FrankRuehl" w:cs="FrankRuehl"/>
          <w:sz w:val="24"/>
          <w:szCs w:val="24"/>
          <w:rtl/>
        </w:rPr>
        <w:t>. בפרט, הרב ש</w:t>
      </w:r>
      <w:r w:rsidR="00005001" w:rsidRPr="00D96ABD">
        <w:rPr>
          <w:rFonts w:ascii="FrankRuehl" w:hAnsi="FrankRuehl" w:cs="FrankRuehl"/>
          <w:sz w:val="24"/>
          <w:szCs w:val="24"/>
          <w:rtl/>
        </w:rPr>
        <w:t xml:space="preserve">וינגר היה מודע לכך שהאירוע מתקיים שנה אחר שנה בחריגה משמעותית מהגבלת הקהל </w:t>
      </w:r>
      <w:r>
        <w:rPr>
          <w:rFonts w:ascii="FrankRuehl" w:hAnsi="FrankRuehl" w:cs="FrankRuehl" w:hint="cs"/>
          <w:sz w:val="24"/>
          <w:szCs w:val="24"/>
          <w:rtl/>
        </w:rPr>
        <w:t>הקבועה</w:t>
      </w:r>
      <w:r>
        <w:rPr>
          <w:rFonts w:ascii="FrankRuehl" w:hAnsi="FrankRuehl" w:cs="FrankRuehl"/>
          <w:sz w:val="24"/>
          <w:szCs w:val="24"/>
          <w:rtl/>
        </w:rPr>
        <w:t xml:space="preserve"> בתוכנית הבטיחות</w:t>
      </w:r>
      <w:r w:rsidR="00005001" w:rsidRPr="00D96ABD">
        <w:rPr>
          <w:rFonts w:ascii="FrankRuehl" w:hAnsi="FrankRuehl" w:cs="FrankRuehl"/>
          <w:sz w:val="24"/>
          <w:szCs w:val="24"/>
          <w:rtl/>
        </w:rPr>
        <w:t xml:space="preserve"> ולא עשה די</w:t>
      </w:r>
      <w:r w:rsidR="00D96ABD">
        <w:rPr>
          <w:rFonts w:ascii="FrankRuehl" w:hAnsi="FrankRuehl" w:cs="FrankRuehl"/>
          <w:sz w:val="24"/>
          <w:szCs w:val="24"/>
          <w:rtl/>
        </w:rPr>
        <w:t xml:space="preserve"> על מנת לשנות זאת. בנוסף, הרב ש</w:t>
      </w:r>
      <w:r w:rsidR="00005001" w:rsidRPr="00D96ABD">
        <w:rPr>
          <w:rFonts w:ascii="FrankRuehl" w:hAnsi="FrankRuehl" w:cs="FrankRuehl"/>
          <w:sz w:val="24"/>
          <w:szCs w:val="24"/>
          <w:rtl/>
        </w:rPr>
        <w:t>וינגר לא מנע</w:t>
      </w:r>
      <w:r w:rsidR="00F55EDE">
        <w:rPr>
          <w:rFonts w:ascii="FrankRuehl" w:hAnsi="FrankRuehl" w:cs="FrankRuehl" w:hint="cs"/>
          <w:sz w:val="24"/>
          <w:szCs w:val="24"/>
          <w:rtl/>
        </w:rPr>
        <w:t xml:space="preserve"> את</w:t>
      </w:r>
      <w:r w:rsidR="00005001" w:rsidRPr="00D96ABD">
        <w:rPr>
          <w:rFonts w:ascii="FrankRuehl" w:hAnsi="FrankRuehl" w:cs="FrankRuehl"/>
          <w:sz w:val="24"/>
          <w:szCs w:val="24"/>
          <w:rtl/>
        </w:rPr>
        <w:t xml:space="preserve"> העסקתו של מנהל האבטחה הראשי </w:t>
      </w:r>
      <w:r w:rsidR="00F55EDE">
        <w:rPr>
          <w:rFonts w:ascii="FrankRuehl" w:hAnsi="FrankRuehl" w:cs="FrankRuehl" w:hint="cs"/>
          <w:sz w:val="24"/>
          <w:szCs w:val="24"/>
          <w:rtl/>
        </w:rPr>
        <w:t>של ה</w:t>
      </w:r>
      <w:r>
        <w:rPr>
          <w:rFonts w:ascii="FrankRuehl" w:hAnsi="FrankRuehl" w:cs="FrankRuehl" w:hint="cs"/>
          <w:sz w:val="24"/>
          <w:szCs w:val="24"/>
          <w:rtl/>
        </w:rPr>
        <w:t>אירוע</w:t>
      </w:r>
      <w:r w:rsidR="00005001" w:rsidRPr="00D96ABD">
        <w:rPr>
          <w:rFonts w:ascii="FrankRuehl" w:hAnsi="FrankRuehl" w:cs="FrankRuehl"/>
          <w:sz w:val="24"/>
          <w:szCs w:val="24"/>
          <w:rtl/>
        </w:rPr>
        <w:t>, על אף שהאחרון לא היה מסוגל ל</w:t>
      </w:r>
      <w:r w:rsidR="00BE5B3B">
        <w:rPr>
          <w:rFonts w:ascii="FrankRuehl" w:hAnsi="FrankRuehl" w:cs="FrankRuehl" w:hint="cs"/>
          <w:sz w:val="24"/>
          <w:szCs w:val="24"/>
          <w:rtl/>
        </w:rPr>
        <w:t>מלא את כל</w:t>
      </w:r>
      <w:r w:rsidR="00BE5B3B">
        <w:rPr>
          <w:rFonts w:ascii="FrankRuehl" w:hAnsi="FrankRuehl" w:cs="FrankRuehl"/>
          <w:sz w:val="24"/>
          <w:szCs w:val="24"/>
          <w:rtl/>
        </w:rPr>
        <w:t xml:space="preserve"> </w:t>
      </w:r>
      <w:r w:rsidR="00005001" w:rsidRPr="00D96ABD">
        <w:rPr>
          <w:rFonts w:ascii="FrankRuehl" w:hAnsi="FrankRuehl" w:cs="FrankRuehl"/>
          <w:sz w:val="24"/>
          <w:szCs w:val="24"/>
          <w:rtl/>
        </w:rPr>
        <w:t xml:space="preserve">דרישות התפקיד, </w:t>
      </w:r>
      <w:r w:rsidR="00BE5B3B">
        <w:rPr>
          <w:rFonts w:ascii="FrankRuehl" w:hAnsi="FrankRuehl" w:cs="FrankRuehl" w:hint="cs"/>
          <w:sz w:val="24"/>
          <w:szCs w:val="24"/>
          <w:rtl/>
        </w:rPr>
        <w:t xml:space="preserve">ובפרט להגיע לאתר במהלך ההילולה. </w:t>
      </w:r>
    </w:p>
    <w:p w:rsidR="00BE5B3B" w:rsidRPr="00BE5B3B" w:rsidRDefault="00BE5B3B" w:rsidP="00BE5B3B">
      <w:pPr>
        <w:pStyle w:val="a9"/>
        <w:rPr>
          <w:rFonts w:ascii="FrankRuehl" w:hAnsi="FrankRuehl" w:cs="FrankRuehl"/>
          <w:sz w:val="24"/>
          <w:szCs w:val="24"/>
          <w:rtl/>
        </w:rPr>
      </w:pPr>
    </w:p>
    <w:p w:rsidR="00005001" w:rsidRPr="00D96ABD" w:rsidRDefault="00D96ABD" w:rsidP="00892746">
      <w:pPr>
        <w:pStyle w:val="a9"/>
        <w:numPr>
          <w:ilvl w:val="0"/>
          <w:numId w:val="14"/>
        </w:numPr>
        <w:spacing w:after="0" w:line="360" w:lineRule="auto"/>
        <w:contextualSpacing w:val="0"/>
        <w:jc w:val="both"/>
        <w:rPr>
          <w:rFonts w:ascii="FrankRuehl" w:hAnsi="FrankRuehl" w:cs="FrankRuehl"/>
          <w:b/>
          <w:bCs/>
          <w:sz w:val="24"/>
          <w:szCs w:val="24"/>
          <w:u w:val="single"/>
        </w:rPr>
      </w:pPr>
      <w:r>
        <w:rPr>
          <w:rFonts w:ascii="FrankRuehl" w:hAnsi="FrankRuehl" w:cs="FrankRuehl"/>
          <w:sz w:val="24"/>
          <w:szCs w:val="24"/>
          <w:rtl/>
        </w:rPr>
        <w:t>הרב שו</w:t>
      </w:r>
      <w:r w:rsidR="00005001" w:rsidRPr="00D96ABD">
        <w:rPr>
          <w:rFonts w:ascii="FrankRuehl" w:hAnsi="FrankRuehl" w:cs="FrankRuehl"/>
          <w:sz w:val="24"/>
          <w:szCs w:val="24"/>
          <w:rtl/>
        </w:rPr>
        <w:t>ינגר לא פעל כמצופה וכנדרש ממנו, במסגרת תפקידו, למיגור תופעת הבנ</w:t>
      </w:r>
      <w:r w:rsidR="00B85BB9">
        <w:rPr>
          <w:rFonts w:ascii="FrankRuehl" w:hAnsi="FrankRuehl" w:cs="FrankRuehl" w:hint="cs"/>
          <w:sz w:val="24"/>
          <w:szCs w:val="24"/>
          <w:rtl/>
        </w:rPr>
        <w:t>י</w:t>
      </w:r>
      <w:r w:rsidR="00005001" w:rsidRPr="00D96ABD">
        <w:rPr>
          <w:rFonts w:ascii="FrankRuehl" w:hAnsi="FrankRuehl" w:cs="FrankRuehl"/>
          <w:sz w:val="24"/>
          <w:szCs w:val="24"/>
          <w:rtl/>
        </w:rPr>
        <w:t xml:space="preserve">יה הבלתי חוקית והמבנים המסוכנים בהר, חרף הסכנות הטמונות </w:t>
      </w:r>
      <w:r w:rsidR="000E7E27">
        <w:rPr>
          <w:rFonts w:ascii="FrankRuehl" w:hAnsi="FrankRuehl" w:cs="FrankRuehl" w:hint="cs"/>
          <w:sz w:val="24"/>
          <w:szCs w:val="24"/>
          <w:rtl/>
        </w:rPr>
        <w:t>בכך ל</w:t>
      </w:r>
      <w:r w:rsidR="00005001" w:rsidRPr="00D96ABD">
        <w:rPr>
          <w:rFonts w:ascii="FrankRuehl" w:hAnsi="FrankRuehl" w:cs="FrankRuehl"/>
          <w:sz w:val="24"/>
          <w:szCs w:val="24"/>
          <w:rtl/>
        </w:rPr>
        <w:t>מבקרים ב</w:t>
      </w:r>
      <w:r w:rsidR="000E7E27">
        <w:rPr>
          <w:rFonts w:ascii="FrankRuehl" w:hAnsi="FrankRuehl" w:cs="FrankRuehl" w:hint="cs"/>
          <w:sz w:val="24"/>
          <w:szCs w:val="24"/>
          <w:rtl/>
        </w:rPr>
        <w:t>מקום</w:t>
      </w:r>
      <w:r w:rsidR="003F2999">
        <w:rPr>
          <w:rFonts w:ascii="FrankRuehl" w:hAnsi="FrankRuehl" w:cs="FrankRuehl" w:hint="cs"/>
          <w:sz w:val="24"/>
          <w:szCs w:val="24"/>
          <w:rtl/>
        </w:rPr>
        <w:t>,</w:t>
      </w:r>
      <w:r w:rsidR="00005001" w:rsidRPr="00D96ABD">
        <w:rPr>
          <w:rFonts w:ascii="FrankRuehl" w:hAnsi="FrankRuehl" w:cs="FrankRuehl"/>
          <w:sz w:val="24"/>
          <w:szCs w:val="24"/>
          <w:rtl/>
        </w:rPr>
        <w:t xml:space="preserve"> בייחוד במהלך ההילולה בל"ג בעומר. יתרה מכך, המרכז הארצי לפיתוח המקומות הקדושים, שבראשו עומד </w:t>
      </w:r>
      <w:r>
        <w:rPr>
          <w:rFonts w:ascii="FrankRuehl" w:hAnsi="FrankRuehl" w:cs="FrankRuehl"/>
          <w:sz w:val="24"/>
          <w:szCs w:val="24"/>
          <w:rtl/>
        </w:rPr>
        <w:t>הרב ש</w:t>
      </w:r>
      <w:r w:rsidR="00005001" w:rsidRPr="00D96ABD">
        <w:rPr>
          <w:rFonts w:ascii="FrankRuehl" w:hAnsi="FrankRuehl" w:cs="FrankRuehl"/>
          <w:sz w:val="24"/>
          <w:szCs w:val="24"/>
          <w:rtl/>
        </w:rPr>
        <w:t>וינגר, אף נטל בעצמו חלק</w:t>
      </w:r>
      <w:r w:rsidR="00005001" w:rsidRPr="00D96ABD">
        <w:rPr>
          <w:rFonts w:ascii="FrankRuehl" w:hAnsi="FrankRuehl" w:cs="FrankRuehl"/>
          <w:b/>
          <w:bCs/>
          <w:sz w:val="24"/>
          <w:szCs w:val="24"/>
          <w:rtl/>
        </w:rPr>
        <w:t xml:space="preserve"> </w:t>
      </w:r>
      <w:r w:rsidR="00005001" w:rsidRPr="00D96ABD">
        <w:rPr>
          <w:rFonts w:ascii="FrankRuehl" w:hAnsi="FrankRuehl" w:cs="FrankRuehl"/>
          <w:sz w:val="24"/>
          <w:szCs w:val="24"/>
          <w:rtl/>
        </w:rPr>
        <w:t>בבנייה בלתי חוקית בהר, בפרט בהרחבת גשר דב</w:t>
      </w:r>
      <w:r w:rsidR="000E7E27">
        <w:rPr>
          <w:rFonts w:ascii="FrankRuehl" w:hAnsi="FrankRuehl" w:cs="FrankRuehl" w:hint="cs"/>
          <w:sz w:val="24"/>
          <w:szCs w:val="24"/>
          <w:rtl/>
        </w:rPr>
        <w:t>,</w:t>
      </w:r>
      <w:r w:rsidR="00005001" w:rsidRPr="00D96ABD">
        <w:rPr>
          <w:rFonts w:ascii="FrankRuehl" w:hAnsi="FrankRuehl" w:cs="FrankRuehl"/>
          <w:sz w:val="24"/>
          <w:szCs w:val="24"/>
          <w:rtl/>
        </w:rPr>
        <w:t xml:space="preserve"> כך שמבנה זה לא נבדק לפי התקנים הנדרשים ולא קיבל היתר בנייה. בכך תרם </w:t>
      </w:r>
      <w:r w:rsidR="00096DA0">
        <w:rPr>
          <w:rFonts w:ascii="FrankRuehl" w:hAnsi="FrankRuehl" w:cs="FrankRuehl" w:hint="cs"/>
          <w:sz w:val="24"/>
          <w:szCs w:val="24"/>
          <w:rtl/>
        </w:rPr>
        <w:t>המרכז</w:t>
      </w:r>
      <w:r w:rsidR="003F2999" w:rsidRPr="003F2999">
        <w:rPr>
          <w:rFonts w:ascii="FrankRuehl" w:hAnsi="FrankRuehl" w:cs="FrankRuehl"/>
          <w:sz w:val="24"/>
          <w:szCs w:val="24"/>
          <w:rtl/>
        </w:rPr>
        <w:t xml:space="preserve"> </w:t>
      </w:r>
      <w:r w:rsidR="003F2999" w:rsidRPr="00D96ABD">
        <w:rPr>
          <w:rFonts w:ascii="FrankRuehl" w:hAnsi="FrankRuehl" w:cs="FrankRuehl"/>
          <w:sz w:val="24"/>
          <w:szCs w:val="24"/>
          <w:rtl/>
        </w:rPr>
        <w:t>הארצי לפיתוח המקומות הקדושים</w:t>
      </w:r>
      <w:r w:rsidR="00096DA0">
        <w:rPr>
          <w:rFonts w:ascii="FrankRuehl" w:hAnsi="FrankRuehl" w:cs="FrankRuehl" w:hint="cs"/>
          <w:sz w:val="24"/>
          <w:szCs w:val="24"/>
          <w:rtl/>
        </w:rPr>
        <w:t xml:space="preserve">, שבראשו עומד הרב שוינגר, </w:t>
      </w:r>
      <w:r w:rsidR="00892746">
        <w:rPr>
          <w:rFonts w:ascii="FrankRuehl" w:hAnsi="FrankRuehl" w:cs="FrankRuehl"/>
          <w:sz w:val="24"/>
          <w:szCs w:val="24"/>
          <w:rtl/>
        </w:rPr>
        <w:t>לסיכון קהל המבקרים</w:t>
      </w:r>
      <w:r w:rsidR="00005001" w:rsidRPr="00D96ABD">
        <w:rPr>
          <w:rFonts w:ascii="FrankRuehl" w:hAnsi="FrankRuehl" w:cs="FrankRuehl"/>
          <w:sz w:val="24"/>
          <w:szCs w:val="24"/>
          <w:rtl/>
        </w:rPr>
        <w:t xml:space="preserve">. </w:t>
      </w:r>
    </w:p>
    <w:p w:rsidR="00204299" w:rsidRPr="00892746" w:rsidRDefault="00204299" w:rsidP="00005001">
      <w:pPr>
        <w:spacing w:after="0" w:line="360" w:lineRule="auto"/>
        <w:jc w:val="both"/>
        <w:rPr>
          <w:rFonts w:ascii="FrankRuehl" w:hAnsi="FrankRuehl" w:cs="FrankRuehl"/>
          <w:sz w:val="24"/>
          <w:szCs w:val="24"/>
          <w:rtl/>
        </w:rPr>
      </w:pPr>
    </w:p>
    <w:p w:rsidR="00E33CD3" w:rsidRPr="00D96ABD" w:rsidRDefault="00E33CD3" w:rsidP="00005001">
      <w:pPr>
        <w:spacing w:after="0" w:line="360" w:lineRule="auto"/>
        <w:jc w:val="both"/>
        <w:rPr>
          <w:rFonts w:ascii="FrankRuehl" w:hAnsi="FrankRuehl" w:cs="FrankRuehl"/>
          <w:sz w:val="24"/>
          <w:szCs w:val="24"/>
        </w:rPr>
      </w:pPr>
    </w:p>
    <w:p w:rsidR="00005001" w:rsidRDefault="00005001" w:rsidP="00043827">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הרב שמואל רבינוביץ</w:t>
      </w:r>
      <w:r w:rsidRPr="00043827">
        <w:rPr>
          <w:rFonts w:ascii="FrankRuehl" w:hAnsi="FrankRuehl" w:cs="FrankRuehl"/>
          <w:b/>
          <w:bCs/>
          <w:sz w:val="24"/>
          <w:szCs w:val="24"/>
          <w:rtl/>
        </w:rPr>
        <w:t xml:space="preserve">, </w:t>
      </w:r>
      <w:r w:rsidR="00043827" w:rsidRPr="00043827">
        <w:rPr>
          <w:rFonts w:ascii="FrankRuehl" w:hAnsi="FrankRuehl" w:cs="FrankRuehl" w:hint="cs"/>
          <w:b/>
          <w:bCs/>
          <w:sz w:val="24"/>
          <w:szCs w:val="24"/>
          <w:rtl/>
        </w:rPr>
        <w:t>יו"ר ועדת החמישה ו</w:t>
      </w:r>
      <w:r w:rsidR="00043827" w:rsidRPr="00043827">
        <w:rPr>
          <w:rFonts w:ascii="FrankRuehl" w:hAnsi="FrankRuehl" w:cs="FrankRuehl"/>
          <w:b/>
          <w:bCs/>
          <w:sz w:val="24"/>
          <w:szCs w:val="24"/>
          <w:rtl/>
        </w:rPr>
        <w:t>הממונה</w:t>
      </w:r>
      <w:r w:rsidR="00043827">
        <w:rPr>
          <w:rFonts w:ascii="FrankRuehl" w:hAnsi="FrankRuehl" w:cs="FrankRuehl"/>
          <w:b/>
          <w:bCs/>
          <w:sz w:val="24"/>
          <w:szCs w:val="24"/>
          <w:rtl/>
        </w:rPr>
        <w:t xml:space="preserve"> על המקומות הקדושי</w:t>
      </w:r>
      <w:r w:rsidR="00043827">
        <w:rPr>
          <w:rFonts w:ascii="FrankRuehl" w:hAnsi="FrankRuehl" w:cs="FrankRuehl" w:hint="cs"/>
          <w:b/>
          <w:bCs/>
          <w:sz w:val="24"/>
          <w:szCs w:val="24"/>
          <w:rtl/>
        </w:rPr>
        <w:t>ם</w:t>
      </w:r>
      <w:r w:rsidRPr="00D96ABD">
        <w:rPr>
          <w:rFonts w:ascii="FrankRuehl" w:hAnsi="FrankRuehl" w:cs="FrankRuehl"/>
          <w:b/>
          <w:bCs/>
          <w:sz w:val="24"/>
          <w:szCs w:val="24"/>
          <w:rtl/>
        </w:rPr>
        <w:t xml:space="preserve">, </w:t>
      </w:r>
      <w:r w:rsidRPr="00D96ABD">
        <w:rPr>
          <w:rFonts w:ascii="FrankRuehl" w:hAnsi="FrankRuehl" w:cs="FrankRuehl"/>
          <w:sz w:val="24"/>
          <w:szCs w:val="24"/>
          <w:rtl/>
        </w:rPr>
        <w:t>עלול להיפגע אם תגיע הו</w:t>
      </w:r>
      <w:r w:rsidR="009C3522">
        <w:rPr>
          <w:rFonts w:ascii="FrankRuehl" w:hAnsi="FrankRuehl" w:cs="FrankRuehl"/>
          <w:sz w:val="24"/>
          <w:szCs w:val="24"/>
          <w:rtl/>
        </w:rPr>
        <w:t>ועדה</w:t>
      </w:r>
      <w:r w:rsidR="009C3522">
        <w:rPr>
          <w:rFonts w:ascii="FrankRuehl" w:hAnsi="FrankRuehl" w:cs="FrankRuehl" w:hint="cs"/>
          <w:sz w:val="24"/>
          <w:szCs w:val="24"/>
          <w:rtl/>
        </w:rPr>
        <w:t xml:space="preserve"> </w:t>
      </w:r>
      <w:r w:rsidRPr="00D96ABD">
        <w:rPr>
          <w:rFonts w:ascii="FrankRuehl" w:hAnsi="FrankRuehl" w:cs="FrankRuehl"/>
          <w:sz w:val="24"/>
          <w:szCs w:val="24"/>
          <w:rtl/>
        </w:rPr>
        <w:t>לכלל מסקנה כי:</w:t>
      </w:r>
    </w:p>
    <w:p w:rsidR="009C3522" w:rsidRPr="00D96ABD" w:rsidRDefault="009C3522" w:rsidP="009C3522">
      <w:pPr>
        <w:spacing w:after="0" w:line="360" w:lineRule="auto"/>
        <w:jc w:val="both"/>
        <w:rPr>
          <w:rFonts w:ascii="FrankRuehl" w:hAnsi="FrankRuehl" w:cs="FrankRuehl"/>
          <w:sz w:val="24"/>
          <w:szCs w:val="24"/>
          <w:rtl/>
        </w:rPr>
      </w:pPr>
    </w:p>
    <w:p w:rsidR="00005001" w:rsidRPr="00D96ABD" w:rsidRDefault="00005001" w:rsidP="00E45AA9">
      <w:pPr>
        <w:pStyle w:val="a9"/>
        <w:numPr>
          <w:ilvl w:val="0"/>
          <w:numId w:val="13"/>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כמי שמכהן מזה שנים רבות</w:t>
      </w:r>
      <w:r w:rsidRPr="00D96ABD" w:rsidDel="00FF2651">
        <w:rPr>
          <w:rFonts w:ascii="FrankRuehl" w:hAnsi="FrankRuehl" w:cs="FrankRuehl"/>
          <w:sz w:val="24"/>
          <w:szCs w:val="24"/>
          <w:rtl/>
        </w:rPr>
        <w:t xml:space="preserve"> </w:t>
      </w:r>
      <w:r w:rsidRPr="00D96ABD">
        <w:rPr>
          <w:rFonts w:ascii="FrankRuehl" w:hAnsi="FrankRuehl" w:cs="FrankRuehl"/>
          <w:sz w:val="24"/>
          <w:szCs w:val="24"/>
          <w:rtl/>
        </w:rPr>
        <w:t>כיו"ר ועדת החמישה</w:t>
      </w:r>
      <w:r w:rsidR="00043827">
        <w:rPr>
          <w:rFonts w:ascii="FrankRuehl" w:hAnsi="FrankRuehl" w:cs="FrankRuehl" w:hint="cs"/>
          <w:sz w:val="24"/>
          <w:szCs w:val="24"/>
          <w:rtl/>
        </w:rPr>
        <w:t xml:space="preserve"> מטעם המדינה</w:t>
      </w:r>
      <w:r w:rsidRPr="00D96ABD">
        <w:rPr>
          <w:rFonts w:ascii="FrankRuehl" w:hAnsi="FrankRuehl" w:cs="FrankRuehl"/>
          <w:sz w:val="24"/>
          <w:szCs w:val="24"/>
          <w:rtl/>
        </w:rPr>
        <w:t xml:space="preserve"> </w:t>
      </w:r>
      <w:r w:rsidR="00043827">
        <w:rPr>
          <w:rFonts w:ascii="FrankRuehl" w:hAnsi="FrankRuehl" w:cs="FrankRuehl" w:hint="cs"/>
          <w:sz w:val="24"/>
          <w:szCs w:val="24"/>
          <w:rtl/>
        </w:rPr>
        <w:t>ו</w:t>
      </w:r>
      <w:r w:rsidR="00043827" w:rsidRPr="00D96ABD">
        <w:rPr>
          <w:rFonts w:ascii="FrankRuehl" w:hAnsi="FrankRuehl" w:cs="FrankRuehl"/>
          <w:sz w:val="24"/>
          <w:szCs w:val="24"/>
          <w:rtl/>
        </w:rPr>
        <w:t>כממונה על המקומות הקדושים</w:t>
      </w:r>
      <w:r w:rsidRPr="00D96ABD">
        <w:rPr>
          <w:rFonts w:ascii="FrankRuehl" w:hAnsi="FrankRuehl" w:cs="FrankRuehl"/>
          <w:sz w:val="24"/>
          <w:szCs w:val="24"/>
          <w:rtl/>
        </w:rPr>
        <w:t>, הרב רבינוביץ לא עשה די על מנת להבט</w:t>
      </w:r>
      <w:r w:rsidR="002B5AE1">
        <w:rPr>
          <w:rFonts w:ascii="FrankRuehl" w:hAnsi="FrankRuehl" w:cs="FrankRuehl"/>
          <w:sz w:val="24"/>
          <w:szCs w:val="24"/>
          <w:rtl/>
        </w:rPr>
        <w:t>יח ניהול ראוי של אתר קבר הרשב"י</w:t>
      </w:r>
      <w:r w:rsidR="006249AA">
        <w:rPr>
          <w:rFonts w:ascii="FrankRuehl" w:hAnsi="FrankRuehl" w:cs="FrankRuehl" w:hint="cs"/>
          <w:sz w:val="24"/>
          <w:szCs w:val="24"/>
          <w:rtl/>
        </w:rPr>
        <w:t xml:space="preserve"> במירון</w:t>
      </w:r>
      <w:r w:rsidR="002B5AE1">
        <w:rPr>
          <w:rFonts w:ascii="FrankRuehl" w:hAnsi="FrankRuehl" w:cs="FrankRuehl" w:hint="cs"/>
          <w:sz w:val="24"/>
          <w:szCs w:val="24"/>
          <w:rtl/>
        </w:rPr>
        <w:t xml:space="preserve">, </w:t>
      </w:r>
      <w:r w:rsidRPr="00D96ABD">
        <w:rPr>
          <w:rFonts w:ascii="FrankRuehl" w:hAnsi="FrankRuehl" w:cs="FrankRuehl"/>
          <w:sz w:val="24"/>
          <w:szCs w:val="24"/>
          <w:rtl/>
        </w:rPr>
        <w:t xml:space="preserve">ובפרט </w:t>
      </w:r>
      <w:r w:rsidR="002B5AE1">
        <w:rPr>
          <w:rFonts w:ascii="FrankRuehl" w:hAnsi="FrankRuehl" w:cs="FrankRuehl" w:hint="cs"/>
          <w:sz w:val="24"/>
          <w:szCs w:val="24"/>
          <w:rtl/>
        </w:rPr>
        <w:t>בכל הנוגע ל</w:t>
      </w:r>
      <w:r w:rsidRPr="00D96ABD">
        <w:rPr>
          <w:rFonts w:ascii="FrankRuehl" w:hAnsi="FrankRuehl" w:cs="FrankRuehl"/>
          <w:sz w:val="24"/>
          <w:szCs w:val="24"/>
          <w:rtl/>
        </w:rPr>
        <w:t>טיפול בהסרת מפגעי הבטיחות המסכנים את שלום הבאים למקום.</w:t>
      </w:r>
    </w:p>
    <w:p w:rsidR="00005001" w:rsidRPr="00D96ABD" w:rsidRDefault="00005001" w:rsidP="00005001">
      <w:pPr>
        <w:pStyle w:val="a9"/>
        <w:spacing w:after="0" w:line="360" w:lineRule="auto"/>
        <w:contextualSpacing w:val="0"/>
        <w:jc w:val="both"/>
        <w:rPr>
          <w:rFonts w:ascii="FrankRuehl" w:hAnsi="FrankRuehl" w:cs="FrankRuehl"/>
          <w:sz w:val="24"/>
          <w:szCs w:val="24"/>
        </w:rPr>
      </w:pPr>
    </w:p>
    <w:p w:rsidR="00005001" w:rsidRPr="00D96ABD" w:rsidRDefault="00005001" w:rsidP="00C470D9">
      <w:pPr>
        <w:pStyle w:val="a9"/>
        <w:numPr>
          <w:ilvl w:val="0"/>
          <w:numId w:val="13"/>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הרב רבינוביץ השלים עם הפעילות הבלתי מספקת של ועדת החמישה במילוי תפקידיה ולא עשה די על מנת לשפר את </w:t>
      </w:r>
      <w:r w:rsidR="00C470D9">
        <w:rPr>
          <w:rFonts w:ascii="FrankRuehl" w:hAnsi="FrankRuehl" w:cs="FrankRuehl" w:hint="cs"/>
          <w:sz w:val="24"/>
          <w:szCs w:val="24"/>
          <w:rtl/>
        </w:rPr>
        <w:t>תפקודה</w:t>
      </w:r>
      <w:r w:rsidRPr="00D96ABD">
        <w:rPr>
          <w:rFonts w:ascii="FrankRuehl" w:hAnsi="FrankRuehl" w:cs="FrankRuehl"/>
          <w:sz w:val="24"/>
          <w:szCs w:val="24"/>
          <w:rtl/>
        </w:rPr>
        <w:t xml:space="preserve">. </w:t>
      </w:r>
      <w:r w:rsidRPr="00D96ABD">
        <w:rPr>
          <w:rFonts w:ascii="FrankRuehl" w:hAnsi="FrankRuehl" w:cs="FrankRuehl"/>
          <w:sz w:val="24"/>
          <w:szCs w:val="24"/>
          <w:rtl/>
        </w:rPr>
        <w:tab/>
      </w:r>
    </w:p>
    <w:p w:rsidR="00005001" w:rsidRPr="00D96ABD" w:rsidRDefault="00005001" w:rsidP="00005001">
      <w:pPr>
        <w:pStyle w:val="a9"/>
        <w:spacing w:after="0" w:line="360" w:lineRule="auto"/>
        <w:contextualSpacing w:val="0"/>
        <w:jc w:val="both"/>
        <w:rPr>
          <w:rFonts w:ascii="FrankRuehl" w:hAnsi="FrankRuehl" w:cs="FrankRuehl"/>
          <w:sz w:val="24"/>
          <w:szCs w:val="24"/>
          <w:rtl/>
        </w:rPr>
      </w:pPr>
      <w:r w:rsidRPr="00D96ABD">
        <w:rPr>
          <w:rFonts w:ascii="FrankRuehl" w:hAnsi="FrankRuehl" w:cs="FrankRuehl"/>
          <w:sz w:val="24"/>
          <w:szCs w:val="24"/>
          <w:rtl/>
        </w:rPr>
        <w:t xml:space="preserve"> </w:t>
      </w:r>
    </w:p>
    <w:p w:rsidR="00005001" w:rsidRPr="00D96ABD" w:rsidRDefault="00005001" w:rsidP="00005001">
      <w:pPr>
        <w:pStyle w:val="a9"/>
        <w:numPr>
          <w:ilvl w:val="0"/>
          <w:numId w:val="13"/>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הרב רבינוביץ לא פעל דיו לקידום פעילות משותפת ותורמת של הגופים האחראים על חלקים שונים והיבטים שונים באתר, ובפרט </w:t>
      </w:r>
      <w:r w:rsidR="00C470D9">
        <w:rPr>
          <w:rFonts w:ascii="FrankRuehl" w:hAnsi="FrankRuehl" w:cs="FrankRuehl" w:hint="cs"/>
          <w:sz w:val="24"/>
          <w:szCs w:val="24"/>
          <w:rtl/>
        </w:rPr>
        <w:t xml:space="preserve">עם </w:t>
      </w:r>
      <w:r w:rsidRPr="00D96ABD">
        <w:rPr>
          <w:rFonts w:ascii="FrankRuehl" w:hAnsi="FrankRuehl" w:cs="FrankRuehl"/>
          <w:sz w:val="24"/>
          <w:szCs w:val="24"/>
          <w:rtl/>
        </w:rPr>
        <w:t xml:space="preserve">המרכז הארצי לפיתוח המקומות הקדושים. שיתוף הפעולה החסר הביא, בין השאר, לסכנה לציבור המבקרים במקום. </w:t>
      </w:r>
    </w:p>
    <w:p w:rsidR="00005001" w:rsidRDefault="00005001" w:rsidP="00005001">
      <w:pPr>
        <w:spacing w:after="0" w:line="360" w:lineRule="auto"/>
        <w:jc w:val="both"/>
        <w:rPr>
          <w:rFonts w:ascii="FrankRuehl" w:hAnsi="FrankRuehl" w:cs="FrankRuehl"/>
          <w:sz w:val="24"/>
          <w:szCs w:val="24"/>
          <w:rtl/>
        </w:rPr>
      </w:pPr>
    </w:p>
    <w:p w:rsidR="00204299" w:rsidRPr="00D96ABD" w:rsidRDefault="00204299" w:rsidP="00005001">
      <w:pPr>
        <w:spacing w:after="0" w:line="360" w:lineRule="auto"/>
        <w:jc w:val="both"/>
        <w:rPr>
          <w:rFonts w:ascii="FrankRuehl" w:hAnsi="FrankRuehl" w:cs="FrankRuehl"/>
          <w:sz w:val="24"/>
          <w:szCs w:val="24"/>
        </w:rPr>
      </w:pPr>
    </w:p>
    <w:p w:rsidR="00005001" w:rsidRPr="00D96ABD" w:rsidRDefault="00005001" w:rsidP="009C3522">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 xml:space="preserve">אינג' עאמר </w:t>
      </w:r>
      <w:r w:rsidR="006249AA">
        <w:rPr>
          <w:rFonts w:ascii="FrankRuehl" w:hAnsi="FrankRuehl" w:cs="FrankRuehl"/>
          <w:b/>
          <w:bCs/>
          <w:sz w:val="24"/>
          <w:szCs w:val="24"/>
          <w:rtl/>
        </w:rPr>
        <w:t>חליליה</w:t>
      </w:r>
      <w:r w:rsidRPr="00D96ABD">
        <w:rPr>
          <w:rFonts w:ascii="FrankRuehl" w:hAnsi="FrankRuehl" w:cs="FrankRuehl"/>
          <w:sz w:val="24"/>
          <w:szCs w:val="24"/>
          <w:rtl/>
        </w:rPr>
        <w:t xml:space="preserve">, </w:t>
      </w:r>
      <w:r w:rsidRPr="00D96ABD">
        <w:rPr>
          <w:rFonts w:ascii="FrankRuehl" w:hAnsi="FrankRuehl" w:cs="FrankRuehl"/>
          <w:b/>
          <w:bCs/>
          <w:sz w:val="24"/>
          <w:szCs w:val="24"/>
          <w:rtl/>
        </w:rPr>
        <w:t xml:space="preserve">מהנדס הבטיחות של </w:t>
      </w:r>
      <w:r w:rsidR="009C3522">
        <w:rPr>
          <w:rFonts w:ascii="FrankRuehl" w:hAnsi="FrankRuehl" w:cs="FrankRuehl"/>
          <w:b/>
          <w:bCs/>
          <w:sz w:val="24"/>
          <w:szCs w:val="24"/>
          <w:rtl/>
        </w:rPr>
        <w:t xml:space="preserve">הילולת </w:t>
      </w:r>
      <w:r w:rsidR="00B061CD">
        <w:rPr>
          <w:rFonts w:ascii="FrankRuehl" w:hAnsi="FrankRuehl" w:cs="FrankRuehl" w:hint="cs"/>
          <w:b/>
          <w:bCs/>
          <w:sz w:val="24"/>
          <w:szCs w:val="24"/>
          <w:rtl/>
        </w:rPr>
        <w:t>ה</w:t>
      </w:r>
      <w:r w:rsidRPr="00D96ABD">
        <w:rPr>
          <w:rFonts w:ascii="FrankRuehl" w:hAnsi="FrankRuehl" w:cs="FrankRuehl"/>
          <w:b/>
          <w:bCs/>
          <w:sz w:val="24"/>
          <w:szCs w:val="24"/>
          <w:rtl/>
        </w:rPr>
        <w:t xml:space="preserve">רשב"י </w:t>
      </w:r>
      <w:r w:rsidR="006249AA">
        <w:rPr>
          <w:rFonts w:ascii="FrankRuehl" w:hAnsi="FrankRuehl" w:cs="FrankRuehl" w:hint="cs"/>
          <w:b/>
          <w:bCs/>
          <w:sz w:val="24"/>
          <w:szCs w:val="24"/>
          <w:rtl/>
        </w:rPr>
        <w:t xml:space="preserve">במירון </w:t>
      </w:r>
      <w:r w:rsidRPr="00D96ABD">
        <w:rPr>
          <w:rFonts w:ascii="FrankRuehl" w:hAnsi="FrankRuehl" w:cs="FrankRuehl"/>
          <w:b/>
          <w:bCs/>
          <w:sz w:val="24"/>
          <w:szCs w:val="24"/>
          <w:rtl/>
        </w:rPr>
        <w:t xml:space="preserve">תשפ"א, </w:t>
      </w:r>
      <w:r w:rsidRPr="00D96ABD">
        <w:rPr>
          <w:rFonts w:ascii="FrankRuehl" w:hAnsi="FrankRuehl" w:cs="FrankRuehl"/>
          <w:sz w:val="24"/>
          <w:szCs w:val="24"/>
          <w:rtl/>
        </w:rPr>
        <w:t>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6249AA">
      <w:pPr>
        <w:pStyle w:val="a9"/>
        <w:numPr>
          <w:ilvl w:val="0"/>
          <w:numId w:val="8"/>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משנה לשנה, לרבות בשנת תשפ"א, חתם אינג' </w:t>
      </w:r>
      <w:r w:rsidR="006249AA">
        <w:rPr>
          <w:rFonts w:ascii="FrankRuehl" w:hAnsi="FrankRuehl" w:cs="FrankRuehl"/>
          <w:sz w:val="24"/>
          <w:szCs w:val="24"/>
          <w:rtl/>
        </w:rPr>
        <w:t>חליליה</w:t>
      </w:r>
      <w:r w:rsidRPr="00D96ABD">
        <w:rPr>
          <w:rFonts w:ascii="FrankRuehl" w:hAnsi="FrankRuehl" w:cs="FrankRuehl"/>
          <w:sz w:val="24"/>
          <w:szCs w:val="24"/>
          <w:rtl/>
        </w:rPr>
        <w:t xml:space="preserve"> על תוכניות בטיחות הכוללות הגבלה </w:t>
      </w:r>
      <w:r w:rsidR="00EF016E">
        <w:rPr>
          <w:rFonts w:ascii="FrankRuehl" w:hAnsi="FrankRuehl" w:cs="FrankRuehl" w:hint="cs"/>
          <w:sz w:val="24"/>
          <w:szCs w:val="24"/>
          <w:rtl/>
        </w:rPr>
        <w:t>של</w:t>
      </w:r>
      <w:r w:rsidRPr="00D96ABD">
        <w:rPr>
          <w:rFonts w:ascii="FrankRuehl" w:hAnsi="FrankRuehl" w:cs="FrankRuehl"/>
          <w:sz w:val="24"/>
          <w:szCs w:val="24"/>
          <w:rtl/>
        </w:rPr>
        <w:t xml:space="preserve"> כמות הקהל </w:t>
      </w:r>
      <w:r w:rsidR="006249AA">
        <w:rPr>
          <w:rFonts w:ascii="FrankRuehl" w:hAnsi="FrankRuehl" w:cs="FrankRuehl" w:hint="cs"/>
          <w:sz w:val="24"/>
          <w:szCs w:val="24"/>
          <w:rtl/>
        </w:rPr>
        <w:t>במתחם ההר כולו</w:t>
      </w:r>
      <w:r w:rsidRPr="00D96ABD">
        <w:rPr>
          <w:rFonts w:ascii="FrankRuehl" w:hAnsi="FrankRuehl" w:cs="FrankRuehl"/>
          <w:sz w:val="24"/>
          <w:szCs w:val="24"/>
          <w:rtl/>
        </w:rPr>
        <w:t xml:space="preserve"> </w:t>
      </w:r>
      <w:r w:rsidR="006249AA">
        <w:rPr>
          <w:rFonts w:ascii="FrankRuehl" w:hAnsi="FrankRuehl" w:cs="FrankRuehl" w:hint="cs"/>
          <w:sz w:val="24"/>
          <w:szCs w:val="24"/>
          <w:rtl/>
        </w:rPr>
        <w:t>ובכל אחד מאירועי ההדלקה</w:t>
      </w:r>
      <w:r w:rsidR="00EF016E">
        <w:rPr>
          <w:rFonts w:ascii="FrankRuehl" w:hAnsi="FrankRuehl" w:cs="FrankRuehl" w:hint="cs"/>
          <w:sz w:val="24"/>
          <w:szCs w:val="24"/>
          <w:rtl/>
        </w:rPr>
        <w:t>. זאת,</w:t>
      </w:r>
      <w:r w:rsidRPr="00D96ABD">
        <w:rPr>
          <w:rFonts w:ascii="FrankRuehl" w:hAnsi="FrankRuehl" w:cs="FrankRuehl"/>
          <w:sz w:val="24"/>
          <w:szCs w:val="24"/>
          <w:rtl/>
        </w:rPr>
        <w:t xml:space="preserve"> בידיעה כי </w:t>
      </w:r>
      <w:r w:rsidR="00EF016E">
        <w:rPr>
          <w:rFonts w:ascii="FrankRuehl" w:hAnsi="FrankRuehl" w:cs="FrankRuehl" w:hint="cs"/>
          <w:sz w:val="24"/>
          <w:szCs w:val="24"/>
          <w:rtl/>
        </w:rPr>
        <w:t>ה</w:t>
      </w:r>
      <w:r w:rsidR="00EF016E">
        <w:rPr>
          <w:rFonts w:ascii="FrankRuehl" w:hAnsi="FrankRuehl" w:cs="FrankRuehl"/>
          <w:sz w:val="24"/>
          <w:szCs w:val="24"/>
          <w:rtl/>
        </w:rPr>
        <w:t xml:space="preserve">הגבלות </w:t>
      </w:r>
      <w:r w:rsidRPr="00D96ABD">
        <w:rPr>
          <w:rFonts w:ascii="FrankRuehl" w:hAnsi="FrankRuehl" w:cs="FrankRuehl"/>
          <w:sz w:val="24"/>
          <w:szCs w:val="24"/>
          <w:rtl/>
        </w:rPr>
        <w:t xml:space="preserve">לא צפויות להישמר, ומבלי </w:t>
      </w:r>
      <w:r w:rsidR="00EF016E">
        <w:rPr>
          <w:rFonts w:ascii="FrankRuehl" w:hAnsi="FrankRuehl" w:cs="FrankRuehl" w:hint="cs"/>
          <w:sz w:val="24"/>
          <w:szCs w:val="24"/>
          <w:rtl/>
        </w:rPr>
        <w:t>שתכנן</w:t>
      </w:r>
      <w:r w:rsidRPr="00D96ABD">
        <w:rPr>
          <w:rFonts w:ascii="FrankRuehl" w:hAnsi="FrankRuehl" w:cs="FrankRuehl"/>
          <w:sz w:val="24"/>
          <w:szCs w:val="24"/>
          <w:rtl/>
        </w:rPr>
        <w:t xml:space="preserve"> אמצעים או תוכנית </w:t>
      </w:r>
      <w:r w:rsidR="00EF016E">
        <w:rPr>
          <w:rFonts w:ascii="FrankRuehl" w:hAnsi="FrankRuehl" w:cs="FrankRuehl"/>
          <w:sz w:val="24"/>
          <w:szCs w:val="24"/>
          <w:rtl/>
        </w:rPr>
        <w:t>לוויסות קהל אשר יאפשרו את מימוש</w:t>
      </w:r>
      <w:r w:rsidR="00EF016E">
        <w:rPr>
          <w:rFonts w:ascii="FrankRuehl" w:hAnsi="FrankRuehl" w:cs="FrankRuehl" w:hint="cs"/>
          <w:sz w:val="24"/>
          <w:szCs w:val="24"/>
          <w:rtl/>
        </w:rPr>
        <w:t xml:space="preserve"> ההגבלות</w:t>
      </w:r>
      <w:r w:rsidRPr="00D96ABD">
        <w:rPr>
          <w:rFonts w:ascii="FrankRuehl" w:hAnsi="FrankRuehl" w:cs="FrankRuehl"/>
          <w:sz w:val="24"/>
          <w:szCs w:val="24"/>
          <w:rtl/>
        </w:rPr>
        <w:t>.</w:t>
      </w:r>
    </w:p>
    <w:p w:rsidR="00005001" w:rsidRPr="00D96ABD" w:rsidRDefault="00005001" w:rsidP="00005001">
      <w:pPr>
        <w:pStyle w:val="a9"/>
        <w:spacing w:after="0" w:line="360" w:lineRule="auto"/>
        <w:contextualSpacing w:val="0"/>
        <w:jc w:val="both"/>
        <w:rPr>
          <w:rFonts w:ascii="FrankRuehl" w:hAnsi="FrankRuehl" w:cs="FrankRuehl"/>
          <w:sz w:val="24"/>
          <w:szCs w:val="24"/>
        </w:rPr>
      </w:pPr>
    </w:p>
    <w:p w:rsidR="00005001" w:rsidRPr="00D96ABD" w:rsidRDefault="00005001" w:rsidP="007D5D59">
      <w:pPr>
        <w:pStyle w:val="a9"/>
        <w:numPr>
          <w:ilvl w:val="0"/>
          <w:numId w:val="8"/>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אינג' </w:t>
      </w:r>
      <w:r w:rsidR="006249AA">
        <w:rPr>
          <w:rFonts w:ascii="FrankRuehl" w:hAnsi="FrankRuehl" w:cs="FrankRuehl"/>
          <w:sz w:val="24"/>
          <w:szCs w:val="24"/>
          <w:rtl/>
        </w:rPr>
        <w:t>חליליה</w:t>
      </w:r>
      <w:r w:rsidRPr="00D96ABD">
        <w:rPr>
          <w:rFonts w:ascii="FrankRuehl" w:hAnsi="FrankRuehl" w:cs="FrankRuehl"/>
          <w:sz w:val="24"/>
          <w:szCs w:val="24"/>
          <w:rtl/>
        </w:rPr>
        <w:t xml:space="preserve"> חתם על תוכנית הבטיחות להדלק</w:t>
      </w:r>
      <w:r w:rsidR="009B7EAE">
        <w:rPr>
          <w:rFonts w:ascii="FrankRuehl" w:hAnsi="FrankRuehl" w:cs="FrankRuehl" w:hint="cs"/>
          <w:sz w:val="24"/>
          <w:szCs w:val="24"/>
          <w:rtl/>
        </w:rPr>
        <w:t xml:space="preserve">ה </w:t>
      </w:r>
      <w:r w:rsidR="007D5D59">
        <w:rPr>
          <w:rFonts w:ascii="FrankRuehl" w:hAnsi="FrankRuehl" w:cs="FrankRuehl" w:hint="cs"/>
          <w:sz w:val="24"/>
          <w:szCs w:val="24"/>
          <w:rtl/>
        </w:rPr>
        <w:t>של חסידות תולדות אהרון</w:t>
      </w:r>
      <w:r w:rsidRPr="00D96ABD">
        <w:rPr>
          <w:rFonts w:ascii="FrankRuehl" w:hAnsi="FrankRuehl" w:cs="FrankRuehl"/>
          <w:sz w:val="24"/>
          <w:szCs w:val="24"/>
          <w:rtl/>
        </w:rPr>
        <w:t>, מבלי להגדיר או לסמן במדויק את שטח הצפייה המתוכנן. שטח הצפייה הוגדר באופן כללי בלבד, בידיעה שהשטח שעליו יתפרס הקהל בפועל יהיה גדול מהשטח שהוגדר, ומבלי לתת כל מענ</w:t>
      </w:r>
      <w:r w:rsidR="00B061CD">
        <w:rPr>
          <w:rFonts w:ascii="FrankRuehl" w:hAnsi="FrankRuehl" w:cs="FrankRuehl"/>
          <w:sz w:val="24"/>
          <w:szCs w:val="24"/>
          <w:rtl/>
        </w:rPr>
        <w:t>ה לאפשרות הסבירה שפתחי היציאה מ</w:t>
      </w:r>
      <w:r w:rsidRPr="00D96ABD">
        <w:rPr>
          <w:rFonts w:ascii="FrankRuehl" w:hAnsi="FrankRuehl" w:cs="FrankRuehl"/>
          <w:sz w:val="24"/>
          <w:szCs w:val="24"/>
          <w:rtl/>
        </w:rPr>
        <w:t xml:space="preserve">מתחם </w:t>
      </w:r>
      <w:r w:rsidR="00B061CD">
        <w:rPr>
          <w:rFonts w:ascii="FrankRuehl" w:hAnsi="FrankRuehl" w:cs="FrankRuehl" w:hint="cs"/>
          <w:sz w:val="24"/>
          <w:szCs w:val="24"/>
          <w:rtl/>
        </w:rPr>
        <w:t xml:space="preserve">ההדלקה </w:t>
      </w:r>
      <w:r w:rsidRPr="00D96ABD">
        <w:rPr>
          <w:rFonts w:ascii="FrankRuehl" w:hAnsi="FrankRuehl" w:cs="FrankRuehl"/>
          <w:sz w:val="24"/>
          <w:szCs w:val="24"/>
          <w:rtl/>
        </w:rPr>
        <w:t xml:space="preserve">ישמשו בפועל </w:t>
      </w:r>
      <w:r w:rsidR="009B7EAE">
        <w:rPr>
          <w:rFonts w:ascii="FrankRuehl" w:hAnsi="FrankRuehl" w:cs="FrankRuehl" w:hint="cs"/>
          <w:sz w:val="24"/>
          <w:szCs w:val="24"/>
          <w:rtl/>
        </w:rPr>
        <w:t>כשטחי צפייה</w:t>
      </w:r>
      <w:r w:rsidRPr="00D96ABD">
        <w:rPr>
          <w:rFonts w:ascii="FrankRuehl" w:hAnsi="FrankRuehl" w:cs="FrankRuehl"/>
          <w:sz w:val="24"/>
          <w:szCs w:val="24"/>
          <w:rtl/>
        </w:rPr>
        <w:t xml:space="preserve"> וכתוצאה מכך יחסמו. </w:t>
      </w:r>
    </w:p>
    <w:p w:rsidR="00005001" w:rsidRPr="00D96ABD" w:rsidRDefault="00005001" w:rsidP="00005001">
      <w:pPr>
        <w:pStyle w:val="a9"/>
        <w:rPr>
          <w:rFonts w:ascii="FrankRuehl" w:hAnsi="FrankRuehl" w:cs="FrankRuehl"/>
          <w:sz w:val="24"/>
          <w:szCs w:val="24"/>
          <w:rtl/>
        </w:rPr>
      </w:pPr>
    </w:p>
    <w:p w:rsidR="00005001" w:rsidRPr="00D96ABD" w:rsidRDefault="00965295" w:rsidP="007E04BC">
      <w:pPr>
        <w:pStyle w:val="a9"/>
        <w:numPr>
          <w:ilvl w:val="0"/>
          <w:numId w:val="8"/>
        </w:numPr>
        <w:spacing w:after="0" w:line="360" w:lineRule="auto"/>
        <w:contextualSpacing w:val="0"/>
        <w:jc w:val="both"/>
        <w:rPr>
          <w:rFonts w:ascii="FrankRuehl" w:hAnsi="FrankRuehl" w:cs="FrankRuehl"/>
          <w:sz w:val="24"/>
          <w:szCs w:val="24"/>
        </w:rPr>
      </w:pPr>
      <w:r>
        <w:rPr>
          <w:rFonts w:ascii="FrankRuehl" w:hAnsi="FrankRuehl" w:cs="FrankRuehl"/>
          <w:sz w:val="24"/>
          <w:szCs w:val="24"/>
          <w:rtl/>
        </w:rPr>
        <w:t>תוכנית</w:t>
      </w:r>
      <w:r w:rsidR="00005001" w:rsidRPr="00D96ABD">
        <w:rPr>
          <w:rFonts w:ascii="FrankRuehl" w:hAnsi="FrankRuehl" w:cs="FrankRuehl"/>
          <w:sz w:val="24"/>
          <w:szCs w:val="24"/>
          <w:rtl/>
        </w:rPr>
        <w:t xml:space="preserve"> הבטיחות שערך אינג' </w:t>
      </w:r>
      <w:r w:rsidR="006249AA">
        <w:rPr>
          <w:rFonts w:ascii="FrankRuehl" w:hAnsi="FrankRuehl" w:cs="FrankRuehl"/>
          <w:sz w:val="24"/>
          <w:szCs w:val="24"/>
          <w:rtl/>
        </w:rPr>
        <w:t>חליליה</w:t>
      </w:r>
      <w:r w:rsidR="00005001" w:rsidRPr="00D96ABD">
        <w:rPr>
          <w:rFonts w:ascii="FrankRuehl" w:hAnsi="FrankRuehl" w:cs="FrankRuehl"/>
          <w:sz w:val="24"/>
          <w:szCs w:val="24"/>
          <w:rtl/>
        </w:rPr>
        <w:t xml:space="preserve"> לא נתנה מענה הולם לסכנות הנובעות מתנועת קהל ומעומסי הקהל הצפ</w:t>
      </w:r>
      <w:r w:rsidR="00621AA0">
        <w:rPr>
          <w:rFonts w:ascii="FrankRuehl" w:hAnsi="FrankRuehl" w:cs="FrankRuehl"/>
          <w:sz w:val="24"/>
          <w:szCs w:val="24"/>
          <w:rtl/>
        </w:rPr>
        <w:t>ויים, ובכלל זה לסכנות הנובעות מ</w:t>
      </w:r>
      <w:r w:rsidR="00005001" w:rsidRPr="00D96ABD">
        <w:rPr>
          <w:rFonts w:ascii="FrankRuehl" w:hAnsi="FrankRuehl" w:cs="FrankRuehl"/>
          <w:sz w:val="24"/>
          <w:szCs w:val="24"/>
          <w:rtl/>
        </w:rPr>
        <w:t>תנועה בפתחים של מתחמי ההדלקה, אשר שימשו הן כפתחי כניסה והן כפתחי יציאה</w:t>
      </w:r>
      <w:r w:rsidR="00B442E2">
        <w:rPr>
          <w:rFonts w:ascii="FrankRuehl" w:hAnsi="FrankRuehl" w:cs="FrankRuehl" w:hint="cs"/>
          <w:sz w:val="24"/>
          <w:szCs w:val="24"/>
          <w:rtl/>
        </w:rPr>
        <w:t>,</w:t>
      </w:r>
      <w:r w:rsidR="00005001" w:rsidRPr="00D96ABD">
        <w:rPr>
          <w:rFonts w:ascii="FrankRuehl" w:hAnsi="FrankRuehl" w:cs="FrankRuehl"/>
          <w:sz w:val="24"/>
          <w:szCs w:val="24"/>
          <w:rtl/>
        </w:rPr>
        <w:t xml:space="preserve"> בשגרה ובחירום. בפרט, לא </w:t>
      </w:r>
      <w:r w:rsidR="007E04BC">
        <w:rPr>
          <w:rFonts w:ascii="FrankRuehl" w:hAnsi="FrankRuehl" w:cs="FrankRuehl" w:hint="cs"/>
          <w:sz w:val="24"/>
          <w:szCs w:val="24"/>
          <w:rtl/>
        </w:rPr>
        <w:t xml:space="preserve">נתנה התוכנית </w:t>
      </w:r>
      <w:r w:rsidR="00005001" w:rsidRPr="00D96ABD">
        <w:rPr>
          <w:rFonts w:ascii="FrankRuehl" w:hAnsi="FrankRuehl" w:cs="FrankRuehl"/>
          <w:sz w:val="24"/>
          <w:szCs w:val="24"/>
          <w:rtl/>
        </w:rPr>
        <w:t xml:space="preserve">מענה הולם לסכנה שבשימוש בגשר דב כפתח מילוט חרף השיפוע התלול שבו, התנועה הדו סטרית שהתאפשרה בו, </w:t>
      </w:r>
      <w:r w:rsidR="00B442E2">
        <w:rPr>
          <w:rFonts w:ascii="FrankRuehl" w:hAnsi="FrankRuehl" w:cs="FrankRuehl" w:hint="cs"/>
          <w:sz w:val="24"/>
          <w:szCs w:val="24"/>
          <w:rtl/>
        </w:rPr>
        <w:t xml:space="preserve">והעובדה שהוא בנוי כ"צוואר בקבוק" ההולך ונהיה צר יותר. </w:t>
      </w:r>
    </w:p>
    <w:p w:rsidR="00005001" w:rsidRPr="00D96ABD" w:rsidRDefault="00005001" w:rsidP="00005001">
      <w:pPr>
        <w:pStyle w:val="a9"/>
        <w:spacing w:after="0" w:line="360" w:lineRule="auto"/>
        <w:contextualSpacing w:val="0"/>
        <w:jc w:val="both"/>
        <w:rPr>
          <w:rFonts w:ascii="FrankRuehl" w:hAnsi="FrankRuehl" w:cs="FrankRuehl"/>
          <w:sz w:val="24"/>
          <w:szCs w:val="24"/>
        </w:rPr>
      </w:pPr>
    </w:p>
    <w:p w:rsidR="009C3522" w:rsidRDefault="00005001" w:rsidP="00B442E2">
      <w:pPr>
        <w:pStyle w:val="a9"/>
        <w:numPr>
          <w:ilvl w:val="0"/>
          <w:numId w:val="8"/>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אינג' </w:t>
      </w:r>
      <w:r w:rsidR="006249AA">
        <w:rPr>
          <w:rFonts w:ascii="FrankRuehl" w:hAnsi="FrankRuehl" w:cs="FrankRuehl"/>
          <w:sz w:val="24"/>
          <w:szCs w:val="24"/>
          <w:rtl/>
        </w:rPr>
        <w:t>חליליה</w:t>
      </w:r>
      <w:r w:rsidRPr="00D96ABD">
        <w:rPr>
          <w:rFonts w:ascii="FrankRuehl" w:hAnsi="FrankRuehl" w:cs="FrankRuehl"/>
          <w:sz w:val="24"/>
          <w:szCs w:val="24"/>
          <w:rtl/>
        </w:rPr>
        <w:t xml:space="preserve"> אישר לשימוש את הטריבונות במתחמי ההדלקה השונים, על אף שלא </w:t>
      </w:r>
      <w:r w:rsidR="00B442E2">
        <w:rPr>
          <w:rFonts w:ascii="FrankRuehl" w:hAnsi="FrankRuehl" w:cs="FrankRuehl" w:hint="cs"/>
          <w:sz w:val="24"/>
          <w:szCs w:val="24"/>
          <w:rtl/>
        </w:rPr>
        <w:t>היו בטוחות לשימוש</w:t>
      </w:r>
      <w:r w:rsidRPr="00D96ABD">
        <w:rPr>
          <w:rFonts w:ascii="FrankRuehl" w:hAnsi="FrankRuehl" w:cs="FrankRuehl"/>
          <w:sz w:val="24"/>
          <w:szCs w:val="24"/>
          <w:rtl/>
        </w:rPr>
        <w:t xml:space="preserve">. </w:t>
      </w:r>
    </w:p>
    <w:p w:rsidR="009C3522" w:rsidRPr="009C3522" w:rsidRDefault="009C3522" w:rsidP="009C3522">
      <w:pPr>
        <w:spacing w:after="0" w:line="360" w:lineRule="auto"/>
        <w:jc w:val="both"/>
        <w:rPr>
          <w:rFonts w:ascii="FrankRuehl" w:hAnsi="FrankRuehl" w:cs="FrankRuehl"/>
          <w:sz w:val="24"/>
          <w:szCs w:val="24"/>
        </w:rPr>
      </w:pPr>
    </w:p>
    <w:p w:rsidR="009C3522" w:rsidRDefault="00005001" w:rsidP="00FB6227">
      <w:pPr>
        <w:pStyle w:val="a9"/>
        <w:numPr>
          <w:ilvl w:val="0"/>
          <w:numId w:val="8"/>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על אף שנכח במקום, כנדרש בתנאי הרישוי, אינג' </w:t>
      </w:r>
      <w:r w:rsidR="006249AA">
        <w:rPr>
          <w:rFonts w:ascii="FrankRuehl" w:hAnsi="FrankRuehl" w:cs="FrankRuehl"/>
          <w:sz w:val="24"/>
          <w:szCs w:val="24"/>
          <w:rtl/>
        </w:rPr>
        <w:t>חליליה</w:t>
      </w:r>
      <w:r w:rsidRPr="00D96ABD">
        <w:rPr>
          <w:rFonts w:ascii="FrankRuehl" w:hAnsi="FrankRuehl" w:cs="FrankRuehl"/>
          <w:sz w:val="24"/>
          <w:szCs w:val="24"/>
          <w:rtl/>
        </w:rPr>
        <w:t xml:space="preserve"> לא התריע בזמן אמת על כך שכמות הקהל </w:t>
      </w:r>
      <w:r w:rsidR="00B442E2" w:rsidRPr="00D96ABD">
        <w:rPr>
          <w:rFonts w:ascii="FrankRuehl" w:hAnsi="FrankRuehl" w:cs="FrankRuehl"/>
          <w:sz w:val="24"/>
          <w:szCs w:val="24"/>
          <w:rtl/>
        </w:rPr>
        <w:t>בהדלק</w:t>
      </w:r>
      <w:r w:rsidR="00B442E2">
        <w:rPr>
          <w:rFonts w:ascii="FrankRuehl" w:hAnsi="FrankRuehl" w:cs="FrankRuehl" w:hint="cs"/>
          <w:sz w:val="24"/>
          <w:szCs w:val="24"/>
          <w:rtl/>
        </w:rPr>
        <w:t>ה</w:t>
      </w:r>
      <w:r w:rsidR="00B442E2" w:rsidRPr="00D96ABD">
        <w:rPr>
          <w:rFonts w:ascii="FrankRuehl" w:hAnsi="FrankRuehl" w:cs="FrankRuehl"/>
          <w:sz w:val="24"/>
          <w:szCs w:val="24"/>
          <w:rtl/>
        </w:rPr>
        <w:t xml:space="preserve"> </w:t>
      </w:r>
      <w:r w:rsidR="00FB6227">
        <w:rPr>
          <w:rFonts w:ascii="FrankRuehl" w:hAnsi="FrankRuehl" w:cs="FrankRuehl" w:hint="cs"/>
          <w:sz w:val="24"/>
          <w:szCs w:val="24"/>
          <w:rtl/>
        </w:rPr>
        <w:t xml:space="preserve">של חסידות תולדות אהרון </w:t>
      </w:r>
      <w:r w:rsidRPr="00D96ABD">
        <w:rPr>
          <w:rFonts w:ascii="FrankRuehl" w:hAnsi="FrankRuehl" w:cs="FrankRuehl"/>
          <w:sz w:val="24"/>
          <w:szCs w:val="24"/>
          <w:rtl/>
        </w:rPr>
        <w:t xml:space="preserve">חרגה באופן קיצוני מהכמות שאושרה בתוכנית הבטיחות, על </w:t>
      </w:r>
      <w:r w:rsidR="00B442E2">
        <w:rPr>
          <w:rFonts w:ascii="FrankRuehl" w:hAnsi="FrankRuehl" w:cs="FrankRuehl" w:hint="cs"/>
          <w:sz w:val="24"/>
          <w:szCs w:val="24"/>
          <w:rtl/>
        </w:rPr>
        <w:t>כך ש</w:t>
      </w:r>
      <w:r w:rsidR="00C66790">
        <w:rPr>
          <w:rFonts w:ascii="FrankRuehl" w:hAnsi="FrankRuehl" w:cs="FrankRuehl"/>
          <w:sz w:val="24"/>
          <w:szCs w:val="24"/>
          <w:rtl/>
        </w:rPr>
        <w:t>מרבית פתחי היציאה מ</w:t>
      </w:r>
      <w:r w:rsidRPr="00D96ABD">
        <w:rPr>
          <w:rFonts w:ascii="FrankRuehl" w:hAnsi="FrankRuehl" w:cs="FrankRuehl"/>
          <w:sz w:val="24"/>
          <w:szCs w:val="24"/>
          <w:rtl/>
        </w:rPr>
        <w:t>מתחם</w:t>
      </w:r>
      <w:r w:rsidR="00B442E2">
        <w:rPr>
          <w:rFonts w:ascii="FrankRuehl" w:hAnsi="FrankRuehl" w:cs="FrankRuehl" w:hint="cs"/>
          <w:sz w:val="24"/>
          <w:szCs w:val="24"/>
          <w:rtl/>
        </w:rPr>
        <w:t xml:space="preserve"> </w:t>
      </w:r>
      <w:r w:rsidR="00C66790">
        <w:rPr>
          <w:rFonts w:ascii="FrankRuehl" w:hAnsi="FrankRuehl" w:cs="FrankRuehl" w:hint="cs"/>
          <w:sz w:val="24"/>
          <w:szCs w:val="24"/>
          <w:rtl/>
        </w:rPr>
        <w:t xml:space="preserve">ההדלקה </w:t>
      </w:r>
      <w:r w:rsidR="00B442E2">
        <w:rPr>
          <w:rFonts w:ascii="FrankRuehl" w:hAnsi="FrankRuehl" w:cs="FrankRuehl" w:hint="cs"/>
          <w:sz w:val="24"/>
          <w:szCs w:val="24"/>
          <w:rtl/>
        </w:rPr>
        <w:t>נחסמו</w:t>
      </w:r>
      <w:r w:rsidRPr="00D96ABD">
        <w:rPr>
          <w:rFonts w:ascii="FrankRuehl" w:hAnsi="FrankRuehl" w:cs="FrankRuehl"/>
          <w:sz w:val="24"/>
          <w:szCs w:val="24"/>
          <w:rtl/>
        </w:rPr>
        <w:t xml:space="preserve">, ועל הסכנות </w:t>
      </w:r>
      <w:r w:rsidR="007E04BC">
        <w:rPr>
          <w:rFonts w:ascii="FrankRuehl" w:hAnsi="FrankRuehl" w:cs="FrankRuehl" w:hint="cs"/>
          <w:sz w:val="24"/>
          <w:szCs w:val="24"/>
          <w:rtl/>
        </w:rPr>
        <w:t>הנובעות מכך.</w:t>
      </w:r>
    </w:p>
    <w:p w:rsidR="009C3522" w:rsidRPr="009C3522" w:rsidRDefault="009C3522" w:rsidP="00E33CD3">
      <w:pPr>
        <w:pStyle w:val="a9"/>
        <w:spacing w:after="0" w:line="360" w:lineRule="auto"/>
        <w:ind w:left="360"/>
        <w:contextualSpacing w:val="0"/>
        <w:jc w:val="both"/>
        <w:rPr>
          <w:rFonts w:ascii="FrankRuehl" w:hAnsi="FrankRuehl" w:cs="FrankRuehl"/>
          <w:b/>
          <w:bCs/>
          <w:sz w:val="24"/>
          <w:szCs w:val="24"/>
          <w:rtl/>
        </w:rPr>
      </w:pPr>
    </w:p>
    <w:p w:rsidR="009C3522" w:rsidRDefault="009C3522" w:rsidP="009C3522">
      <w:pPr>
        <w:pStyle w:val="a9"/>
        <w:spacing w:after="0" w:line="360" w:lineRule="auto"/>
        <w:ind w:left="360"/>
        <w:contextualSpacing w:val="0"/>
        <w:jc w:val="both"/>
        <w:rPr>
          <w:rFonts w:ascii="FrankRuehl" w:hAnsi="FrankRuehl" w:cs="FrankRuehl"/>
          <w:b/>
          <w:bCs/>
          <w:sz w:val="24"/>
          <w:szCs w:val="24"/>
          <w:rtl/>
        </w:rPr>
      </w:pPr>
    </w:p>
    <w:p w:rsidR="00005001" w:rsidRPr="009C3522" w:rsidRDefault="00005001" w:rsidP="009F2C07">
      <w:pPr>
        <w:spacing w:after="0" w:line="360" w:lineRule="auto"/>
        <w:jc w:val="both"/>
        <w:rPr>
          <w:rFonts w:ascii="FrankRuehl" w:hAnsi="FrankRuehl" w:cs="FrankRuehl"/>
          <w:sz w:val="24"/>
          <w:szCs w:val="24"/>
          <w:rtl/>
        </w:rPr>
      </w:pPr>
      <w:r w:rsidRPr="009C3522">
        <w:rPr>
          <w:rFonts w:ascii="FrankRuehl" w:hAnsi="FrankRuehl" w:cs="FrankRuehl"/>
          <w:b/>
          <w:bCs/>
          <w:sz w:val="24"/>
          <w:szCs w:val="24"/>
          <w:rtl/>
        </w:rPr>
        <w:t>מר ראובן בן גל</w:t>
      </w:r>
      <w:r w:rsidRPr="009C3522">
        <w:rPr>
          <w:rFonts w:ascii="FrankRuehl" w:hAnsi="FrankRuehl" w:cs="FrankRuehl"/>
          <w:sz w:val="24"/>
          <w:szCs w:val="24"/>
          <w:rtl/>
        </w:rPr>
        <w:t xml:space="preserve">, </w:t>
      </w:r>
      <w:r w:rsidR="009F2C07">
        <w:rPr>
          <w:rFonts w:ascii="FrankRuehl" w:hAnsi="FrankRuehl" w:cs="FrankRuehl"/>
          <w:b/>
          <w:bCs/>
          <w:sz w:val="24"/>
          <w:szCs w:val="24"/>
          <w:rtl/>
        </w:rPr>
        <w:t xml:space="preserve">מנהל האבטחה הראשי של </w:t>
      </w:r>
      <w:r w:rsidRPr="009C3522">
        <w:rPr>
          <w:rFonts w:ascii="FrankRuehl" w:hAnsi="FrankRuehl" w:cs="FrankRuehl"/>
          <w:b/>
          <w:bCs/>
          <w:sz w:val="24"/>
          <w:szCs w:val="24"/>
          <w:rtl/>
        </w:rPr>
        <w:t xml:space="preserve">הילולת הרשב"י </w:t>
      </w:r>
      <w:r w:rsidR="00EA5B2A">
        <w:rPr>
          <w:rFonts w:ascii="FrankRuehl" w:hAnsi="FrankRuehl" w:cs="FrankRuehl" w:hint="cs"/>
          <w:b/>
          <w:bCs/>
          <w:sz w:val="24"/>
          <w:szCs w:val="24"/>
          <w:rtl/>
        </w:rPr>
        <w:t xml:space="preserve">במירון </w:t>
      </w:r>
      <w:r w:rsidRPr="009C3522">
        <w:rPr>
          <w:rFonts w:ascii="FrankRuehl" w:hAnsi="FrankRuehl" w:cs="FrankRuehl"/>
          <w:b/>
          <w:bCs/>
          <w:sz w:val="24"/>
          <w:szCs w:val="24"/>
          <w:rtl/>
        </w:rPr>
        <w:t xml:space="preserve">תשפ"א, </w:t>
      </w:r>
      <w:r w:rsidRPr="009C3522">
        <w:rPr>
          <w:rFonts w:ascii="FrankRuehl" w:hAnsi="FrankRuehl" w:cs="FrankRuehl"/>
          <w:sz w:val="24"/>
          <w:szCs w:val="24"/>
          <w:rtl/>
        </w:rPr>
        <w:t>עלול להיפגע אם תגיע הוועדה לכלל מסקנה כי:</w:t>
      </w:r>
    </w:p>
    <w:p w:rsidR="009C3522" w:rsidRPr="009C3522" w:rsidRDefault="009C3522" w:rsidP="009C3522">
      <w:pPr>
        <w:pStyle w:val="a9"/>
        <w:spacing w:after="0" w:line="360" w:lineRule="auto"/>
        <w:ind w:left="360"/>
        <w:contextualSpacing w:val="0"/>
        <w:jc w:val="both"/>
        <w:rPr>
          <w:rFonts w:ascii="FrankRuehl" w:hAnsi="FrankRuehl" w:cs="FrankRuehl"/>
          <w:sz w:val="24"/>
          <w:szCs w:val="24"/>
          <w:rtl/>
        </w:rPr>
      </w:pPr>
    </w:p>
    <w:p w:rsidR="00005001" w:rsidRDefault="00005001" w:rsidP="00621AA0">
      <w:pPr>
        <w:pStyle w:val="a9"/>
        <w:numPr>
          <w:ilvl w:val="0"/>
          <w:numId w:val="9"/>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מר בן גל הסכים להתמנות לתפקיד </w:t>
      </w:r>
      <w:r w:rsidR="009F2C07">
        <w:rPr>
          <w:rFonts w:ascii="FrankRuehl" w:hAnsi="FrankRuehl" w:cs="FrankRuehl" w:hint="cs"/>
          <w:sz w:val="24"/>
          <w:szCs w:val="24"/>
          <w:rtl/>
        </w:rPr>
        <w:t>מנהל האבטחה הראשי</w:t>
      </w:r>
      <w:r w:rsidRPr="00D96ABD">
        <w:rPr>
          <w:rFonts w:ascii="FrankRuehl" w:hAnsi="FrankRuehl" w:cs="FrankRuehl"/>
          <w:sz w:val="24"/>
          <w:szCs w:val="24"/>
          <w:rtl/>
        </w:rPr>
        <w:t xml:space="preserve">, אף על פי שידע כי אינו מסוגל </w:t>
      </w:r>
      <w:r w:rsidR="007D108A">
        <w:rPr>
          <w:rFonts w:ascii="FrankRuehl" w:hAnsi="FrankRuehl" w:cs="FrankRuehl" w:hint="cs"/>
          <w:sz w:val="24"/>
          <w:szCs w:val="24"/>
          <w:rtl/>
        </w:rPr>
        <w:t xml:space="preserve">למלא את כל </w:t>
      </w:r>
      <w:r w:rsidRPr="00D96ABD">
        <w:rPr>
          <w:rFonts w:ascii="FrankRuehl" w:hAnsi="FrankRuehl" w:cs="FrankRuehl"/>
          <w:sz w:val="24"/>
          <w:szCs w:val="24"/>
          <w:rtl/>
        </w:rPr>
        <w:t xml:space="preserve">דרישות התפקיד, </w:t>
      </w:r>
      <w:r w:rsidR="007D108A">
        <w:rPr>
          <w:rFonts w:ascii="FrankRuehl" w:hAnsi="FrankRuehl" w:cs="FrankRuehl" w:hint="cs"/>
          <w:sz w:val="24"/>
          <w:szCs w:val="24"/>
          <w:rtl/>
        </w:rPr>
        <w:t>ובפרט להגיע לאתר במהלך ההילולה</w:t>
      </w:r>
      <w:r w:rsidRPr="00D96ABD">
        <w:rPr>
          <w:rFonts w:ascii="FrankRuehl" w:hAnsi="FrankRuehl" w:cs="FrankRuehl"/>
          <w:sz w:val="24"/>
          <w:szCs w:val="24"/>
          <w:rtl/>
        </w:rPr>
        <w:t>.</w:t>
      </w:r>
    </w:p>
    <w:p w:rsidR="007D108A" w:rsidRDefault="007D108A" w:rsidP="007D108A">
      <w:pPr>
        <w:pStyle w:val="a9"/>
        <w:spacing w:after="0" w:line="360" w:lineRule="auto"/>
        <w:ind w:left="360"/>
        <w:contextualSpacing w:val="0"/>
        <w:jc w:val="both"/>
        <w:rPr>
          <w:rFonts w:ascii="FrankRuehl" w:hAnsi="FrankRuehl" w:cs="FrankRuehl"/>
          <w:sz w:val="24"/>
          <w:szCs w:val="24"/>
        </w:rPr>
      </w:pPr>
    </w:p>
    <w:p w:rsidR="00005001" w:rsidRDefault="00005001" w:rsidP="00621AA0">
      <w:pPr>
        <w:pStyle w:val="a9"/>
        <w:numPr>
          <w:ilvl w:val="0"/>
          <w:numId w:val="9"/>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ביודעו כי לא יגיע ל</w:t>
      </w:r>
      <w:r w:rsidR="007D108A">
        <w:rPr>
          <w:rFonts w:ascii="FrankRuehl" w:hAnsi="FrankRuehl" w:cs="FrankRuehl" w:hint="cs"/>
          <w:sz w:val="24"/>
          <w:szCs w:val="24"/>
          <w:rtl/>
        </w:rPr>
        <w:t>אתר במהלך ההילולה</w:t>
      </w:r>
      <w:r w:rsidRPr="00D96ABD">
        <w:rPr>
          <w:rFonts w:ascii="FrankRuehl" w:hAnsi="FrankRuehl" w:cs="FrankRuehl"/>
          <w:sz w:val="24"/>
          <w:szCs w:val="24"/>
          <w:rtl/>
        </w:rPr>
        <w:t>, העביר מר בן גל את תפקידו ו</w:t>
      </w:r>
      <w:r w:rsidR="007D108A">
        <w:rPr>
          <w:rFonts w:ascii="FrankRuehl" w:hAnsi="FrankRuehl" w:cs="FrankRuehl" w:hint="cs"/>
          <w:sz w:val="24"/>
          <w:szCs w:val="24"/>
          <w:rtl/>
        </w:rPr>
        <w:t xml:space="preserve">את </w:t>
      </w:r>
      <w:r w:rsidRPr="00D96ABD">
        <w:rPr>
          <w:rFonts w:ascii="FrankRuehl" w:hAnsi="FrankRuehl" w:cs="FrankRuehl"/>
          <w:sz w:val="24"/>
          <w:szCs w:val="24"/>
          <w:rtl/>
        </w:rPr>
        <w:t xml:space="preserve">סמכויותיו באופן לא ראוי. מר בן גל הגדיר את </w:t>
      </w:r>
      <w:r w:rsidR="007D108A">
        <w:rPr>
          <w:rFonts w:ascii="FrankRuehl" w:hAnsi="FrankRuehl" w:cs="FrankRuehl" w:hint="cs"/>
          <w:sz w:val="24"/>
          <w:szCs w:val="24"/>
          <w:rtl/>
        </w:rPr>
        <w:t xml:space="preserve">מר </w:t>
      </w:r>
      <w:r w:rsidRPr="00D96ABD">
        <w:rPr>
          <w:rFonts w:ascii="FrankRuehl" w:hAnsi="FrankRuehl" w:cs="FrankRuehl"/>
          <w:sz w:val="24"/>
          <w:szCs w:val="24"/>
          <w:rtl/>
        </w:rPr>
        <w:t xml:space="preserve">שמעון מלכה, </w:t>
      </w:r>
      <w:r w:rsidR="007D108A">
        <w:rPr>
          <w:rFonts w:ascii="FrankRuehl" w:hAnsi="FrankRuehl" w:cs="FrankRuehl" w:hint="cs"/>
          <w:sz w:val="24"/>
          <w:szCs w:val="24"/>
          <w:rtl/>
        </w:rPr>
        <w:t>מנהל האבטחה</w:t>
      </w:r>
      <w:r w:rsidRPr="00D96ABD">
        <w:rPr>
          <w:rFonts w:ascii="FrankRuehl" w:hAnsi="FrankRuehl" w:cs="FrankRuehl"/>
          <w:sz w:val="24"/>
          <w:szCs w:val="24"/>
          <w:rtl/>
        </w:rPr>
        <w:t xml:space="preserve"> </w:t>
      </w:r>
      <w:r w:rsidR="007D108A">
        <w:rPr>
          <w:rFonts w:ascii="FrankRuehl" w:hAnsi="FrankRuehl" w:cs="FrankRuehl" w:hint="cs"/>
          <w:sz w:val="24"/>
          <w:szCs w:val="24"/>
          <w:rtl/>
        </w:rPr>
        <w:t>ב</w:t>
      </w:r>
      <w:r w:rsidRPr="00D96ABD">
        <w:rPr>
          <w:rFonts w:ascii="FrankRuehl" w:hAnsi="FrankRuehl" w:cs="FrankRuehl"/>
          <w:sz w:val="24"/>
          <w:szCs w:val="24"/>
          <w:rtl/>
        </w:rPr>
        <w:t xml:space="preserve">גזרת החניונים, כממלא מקומו בתפקיד מנהל האבטחה הראשי, </w:t>
      </w:r>
      <w:r w:rsidR="00621AA0">
        <w:rPr>
          <w:rFonts w:ascii="FrankRuehl" w:hAnsi="FrankRuehl" w:cs="FrankRuehl" w:hint="cs"/>
          <w:sz w:val="24"/>
          <w:szCs w:val="24"/>
          <w:rtl/>
        </w:rPr>
        <w:t xml:space="preserve">וזאת </w:t>
      </w:r>
      <w:r w:rsidRPr="00D96ABD">
        <w:rPr>
          <w:rFonts w:ascii="FrankRuehl" w:hAnsi="FrankRuehl" w:cs="FrankRuehl"/>
          <w:sz w:val="24"/>
          <w:szCs w:val="24"/>
          <w:rtl/>
        </w:rPr>
        <w:t xml:space="preserve">על אף שמר מלכה אינו נושא בהכשרה הנדרשת לתפקיד זה, מבלי שהעביר לו את התפקיד בצורה רשמית ומסודרת, ומבלי שמינה </w:t>
      </w:r>
      <w:r w:rsidR="007D108A">
        <w:rPr>
          <w:rFonts w:ascii="FrankRuehl" w:hAnsi="FrankRuehl" w:cs="FrankRuehl" w:hint="cs"/>
          <w:sz w:val="24"/>
          <w:szCs w:val="24"/>
          <w:rtl/>
        </w:rPr>
        <w:t>מנהל אבטחה אחר</w:t>
      </w:r>
      <w:r w:rsidR="007D108A">
        <w:rPr>
          <w:rFonts w:ascii="FrankRuehl" w:hAnsi="FrankRuehl" w:cs="FrankRuehl"/>
          <w:sz w:val="24"/>
          <w:szCs w:val="24"/>
          <w:rtl/>
        </w:rPr>
        <w:t xml:space="preserve"> לגזרת החניונים</w:t>
      </w:r>
      <w:r w:rsidRPr="00D96ABD">
        <w:rPr>
          <w:rFonts w:ascii="FrankRuehl" w:hAnsi="FrankRuehl" w:cs="FrankRuehl"/>
          <w:sz w:val="24"/>
          <w:szCs w:val="24"/>
          <w:rtl/>
        </w:rPr>
        <w:t xml:space="preserve">. מר בן גל עשה </w:t>
      </w:r>
      <w:r w:rsidR="00E11410">
        <w:rPr>
          <w:rFonts w:ascii="FrankRuehl" w:hAnsi="FrankRuehl" w:cs="FrankRuehl" w:hint="cs"/>
          <w:sz w:val="24"/>
          <w:szCs w:val="24"/>
          <w:rtl/>
        </w:rPr>
        <w:t>כן</w:t>
      </w:r>
      <w:r w:rsidRPr="00D96ABD">
        <w:rPr>
          <w:rFonts w:ascii="FrankRuehl" w:hAnsi="FrankRuehl" w:cs="FrankRuehl"/>
          <w:sz w:val="24"/>
          <w:szCs w:val="24"/>
          <w:rtl/>
        </w:rPr>
        <w:t xml:space="preserve"> </w:t>
      </w:r>
      <w:r w:rsidR="007D108A">
        <w:rPr>
          <w:rFonts w:ascii="FrankRuehl" w:hAnsi="FrankRuehl" w:cs="FrankRuehl" w:hint="cs"/>
          <w:sz w:val="24"/>
          <w:szCs w:val="24"/>
          <w:rtl/>
        </w:rPr>
        <w:t xml:space="preserve">על </w:t>
      </w:r>
      <w:r w:rsidRPr="00D96ABD">
        <w:rPr>
          <w:rFonts w:ascii="FrankRuehl" w:hAnsi="FrankRuehl" w:cs="FrankRuehl"/>
          <w:sz w:val="24"/>
          <w:szCs w:val="24"/>
          <w:rtl/>
        </w:rPr>
        <w:t xml:space="preserve">אף שידע כי לא ניתן למלא את שני התפקידים במקביל, שכן הם דורשים נוכחות במקומות שונים בו זמנית. </w:t>
      </w:r>
      <w:r w:rsidR="007D108A">
        <w:rPr>
          <w:rFonts w:ascii="FrankRuehl" w:hAnsi="FrankRuehl" w:cs="FrankRuehl" w:hint="cs"/>
          <w:sz w:val="24"/>
          <w:szCs w:val="24"/>
          <w:rtl/>
        </w:rPr>
        <w:t xml:space="preserve">כתוצאה מכך, </w:t>
      </w:r>
      <w:r w:rsidRPr="00D96ABD">
        <w:rPr>
          <w:rFonts w:ascii="FrankRuehl" w:hAnsi="FrankRuehl" w:cs="FrankRuehl"/>
          <w:sz w:val="24"/>
          <w:szCs w:val="24"/>
          <w:rtl/>
        </w:rPr>
        <w:t xml:space="preserve">לא היה </w:t>
      </w:r>
      <w:r w:rsidR="007D108A">
        <w:rPr>
          <w:rFonts w:ascii="FrankRuehl" w:hAnsi="FrankRuehl" w:cs="FrankRuehl" w:hint="cs"/>
          <w:sz w:val="24"/>
          <w:szCs w:val="24"/>
          <w:rtl/>
        </w:rPr>
        <w:t xml:space="preserve">בפועל </w:t>
      </w:r>
      <w:r w:rsidRPr="00D96ABD">
        <w:rPr>
          <w:rFonts w:ascii="FrankRuehl" w:hAnsi="FrankRuehl" w:cs="FrankRuehl"/>
          <w:sz w:val="24"/>
          <w:szCs w:val="24"/>
          <w:rtl/>
        </w:rPr>
        <w:t>מנהל אבטחה ראשי</w:t>
      </w:r>
      <w:r w:rsidR="007D108A">
        <w:rPr>
          <w:rFonts w:ascii="FrankRuehl" w:hAnsi="FrankRuehl" w:cs="FrankRuehl" w:hint="cs"/>
          <w:sz w:val="24"/>
          <w:szCs w:val="24"/>
          <w:rtl/>
        </w:rPr>
        <w:t xml:space="preserve"> בהילולה</w:t>
      </w:r>
      <w:r w:rsidR="00621AA0">
        <w:rPr>
          <w:rFonts w:ascii="FrankRuehl" w:hAnsi="FrankRuehl" w:cs="FrankRuehl" w:hint="cs"/>
          <w:sz w:val="24"/>
          <w:szCs w:val="24"/>
          <w:rtl/>
        </w:rPr>
        <w:t xml:space="preserve"> ו</w:t>
      </w:r>
      <w:r w:rsidR="007D108A">
        <w:rPr>
          <w:rFonts w:ascii="FrankRuehl" w:hAnsi="FrankRuehl" w:cs="FrankRuehl" w:hint="cs"/>
          <w:sz w:val="24"/>
          <w:szCs w:val="24"/>
          <w:rtl/>
        </w:rPr>
        <w:t xml:space="preserve">מר </w:t>
      </w:r>
      <w:r w:rsidRPr="00D96ABD">
        <w:rPr>
          <w:rFonts w:ascii="FrankRuehl" w:hAnsi="FrankRuehl" w:cs="FrankRuehl"/>
          <w:sz w:val="24"/>
          <w:szCs w:val="24"/>
          <w:rtl/>
        </w:rPr>
        <w:t xml:space="preserve">מלכה תפקד </w:t>
      </w:r>
      <w:r w:rsidR="007D108A">
        <w:rPr>
          <w:rFonts w:ascii="FrankRuehl" w:hAnsi="FrankRuehl" w:cs="FrankRuehl" w:hint="cs"/>
          <w:sz w:val="24"/>
          <w:szCs w:val="24"/>
          <w:rtl/>
        </w:rPr>
        <w:t>כמנהל האבטחה</w:t>
      </w:r>
      <w:r w:rsidRPr="00D96ABD">
        <w:rPr>
          <w:rFonts w:ascii="FrankRuehl" w:hAnsi="FrankRuehl" w:cs="FrankRuehl"/>
          <w:sz w:val="24"/>
          <w:szCs w:val="24"/>
          <w:rtl/>
        </w:rPr>
        <w:t xml:space="preserve"> </w:t>
      </w:r>
      <w:r w:rsidR="007D108A">
        <w:rPr>
          <w:rFonts w:ascii="FrankRuehl" w:hAnsi="FrankRuehl" w:cs="FrankRuehl" w:hint="cs"/>
          <w:sz w:val="24"/>
          <w:szCs w:val="24"/>
          <w:rtl/>
        </w:rPr>
        <w:t>ב</w:t>
      </w:r>
      <w:r w:rsidRPr="00D96ABD">
        <w:rPr>
          <w:rFonts w:ascii="FrankRuehl" w:hAnsi="FrankRuehl" w:cs="FrankRuehl"/>
          <w:sz w:val="24"/>
          <w:szCs w:val="24"/>
          <w:rtl/>
        </w:rPr>
        <w:t>גזרת החניונים בלבד.</w:t>
      </w:r>
    </w:p>
    <w:p w:rsidR="009C3522" w:rsidRPr="009C3522" w:rsidRDefault="009C3522" w:rsidP="009C3522">
      <w:pPr>
        <w:spacing w:after="0" w:line="360" w:lineRule="auto"/>
        <w:jc w:val="both"/>
        <w:rPr>
          <w:rFonts w:ascii="FrankRuehl" w:hAnsi="FrankRuehl" w:cs="FrankRuehl"/>
          <w:sz w:val="24"/>
          <w:szCs w:val="24"/>
        </w:rPr>
      </w:pPr>
    </w:p>
    <w:p w:rsidR="00005001" w:rsidRPr="00D96ABD" w:rsidRDefault="00005001" w:rsidP="00EC6A83">
      <w:pPr>
        <w:pStyle w:val="a9"/>
        <w:numPr>
          <w:ilvl w:val="0"/>
          <w:numId w:val="9"/>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תוכנית האבטחה שערך מר בן גל </w:t>
      </w:r>
      <w:r w:rsidR="00AB3CA6">
        <w:rPr>
          <w:rFonts w:ascii="FrankRuehl" w:hAnsi="FrankRuehl" w:cs="FrankRuehl" w:hint="cs"/>
          <w:sz w:val="24"/>
          <w:szCs w:val="24"/>
          <w:rtl/>
        </w:rPr>
        <w:t xml:space="preserve">להילולה </w:t>
      </w:r>
      <w:r w:rsidRPr="00D96ABD">
        <w:rPr>
          <w:rFonts w:ascii="FrankRuehl" w:hAnsi="FrankRuehl" w:cs="FrankRuehl"/>
          <w:sz w:val="24"/>
          <w:szCs w:val="24"/>
          <w:rtl/>
        </w:rPr>
        <w:t xml:space="preserve">הייתה לקויה, וחסרה מרכיבים חיוניים שנדרשו לפי </w:t>
      </w:r>
      <w:r w:rsidR="00EC6A83" w:rsidRPr="00D96ABD">
        <w:rPr>
          <w:rFonts w:ascii="FrankRuehl" w:eastAsia="Times New Roman" w:hAnsi="FrankRuehl" w:cs="FrankRuehl" w:hint="cs"/>
          <w:color w:val="222222"/>
          <w:sz w:val="24"/>
          <w:szCs w:val="24"/>
          <w:rtl/>
        </w:rPr>
        <w:t>פריט 7.7ה</w:t>
      </w:r>
      <w:r w:rsidR="00EC6A83">
        <w:rPr>
          <w:rFonts w:ascii="FrankRuehl" w:eastAsia="Times New Roman" w:hAnsi="FrankRuehl" w:cs="FrankRuehl" w:hint="cs"/>
          <w:color w:val="222222"/>
          <w:sz w:val="24"/>
          <w:szCs w:val="24"/>
          <w:rtl/>
        </w:rPr>
        <w:t>'</w:t>
      </w:r>
      <w:r w:rsidR="00EC6A83" w:rsidRPr="00D96ABD">
        <w:rPr>
          <w:rFonts w:ascii="FrankRuehl" w:eastAsia="Times New Roman" w:hAnsi="FrankRuehl" w:cs="FrankRuehl" w:hint="cs"/>
          <w:color w:val="222222"/>
          <w:sz w:val="24"/>
          <w:szCs w:val="24"/>
          <w:rtl/>
        </w:rPr>
        <w:t xml:space="preserve"> </w:t>
      </w:r>
      <w:r w:rsidR="00EC6A83">
        <w:rPr>
          <w:rFonts w:ascii="FrankRuehl" w:eastAsia="Times New Roman" w:hAnsi="FrankRuehl" w:cs="FrankRuehl" w:hint="cs"/>
          <w:color w:val="222222"/>
          <w:sz w:val="24"/>
          <w:szCs w:val="24"/>
          <w:rtl/>
        </w:rPr>
        <w:t>ב</w:t>
      </w:r>
      <w:r w:rsidR="00EC6A83" w:rsidRPr="00D96ABD">
        <w:rPr>
          <w:rFonts w:ascii="FrankRuehl" w:eastAsia="Times New Roman" w:hAnsi="FrankRuehl" w:cs="FrankRuehl" w:hint="cs"/>
          <w:color w:val="222222"/>
          <w:sz w:val="24"/>
          <w:szCs w:val="24"/>
          <w:rtl/>
        </w:rPr>
        <w:t>צו רישוי עסקים</w:t>
      </w:r>
      <w:r w:rsidR="00EC6A83">
        <w:rPr>
          <w:rFonts w:ascii="FrankRuehl" w:eastAsia="Times New Roman" w:hAnsi="FrankRuehl" w:cs="FrankRuehl" w:hint="cs"/>
          <w:color w:val="222222"/>
          <w:sz w:val="24"/>
          <w:szCs w:val="24"/>
          <w:rtl/>
        </w:rPr>
        <w:t xml:space="preserve"> (עסקים טעוני רישוי), התשע"ג-2013 </w:t>
      </w:r>
      <w:r w:rsidR="00EC6A83">
        <w:rPr>
          <w:rFonts w:ascii="FrankRuehl" w:hAnsi="FrankRuehl" w:cs="FrankRuehl" w:hint="cs"/>
          <w:sz w:val="24"/>
          <w:szCs w:val="24"/>
          <w:rtl/>
        </w:rPr>
        <w:t>ול</w:t>
      </w:r>
      <w:r w:rsidRPr="00D96ABD">
        <w:rPr>
          <w:rFonts w:ascii="FrankRuehl" w:hAnsi="FrankRuehl" w:cs="FrankRuehl"/>
          <w:sz w:val="24"/>
          <w:szCs w:val="24"/>
          <w:rtl/>
        </w:rPr>
        <w:t>פי דרישות המשטרה</w:t>
      </w:r>
      <w:r w:rsidR="00EC6A83">
        <w:rPr>
          <w:rFonts w:ascii="FrankRuehl" w:hAnsi="FrankRuehl" w:cs="FrankRuehl" w:hint="cs"/>
          <w:sz w:val="24"/>
          <w:szCs w:val="24"/>
          <w:rtl/>
        </w:rPr>
        <w:t xml:space="preserve">. </w:t>
      </w:r>
      <w:r w:rsidRPr="00D96ABD">
        <w:rPr>
          <w:rFonts w:ascii="FrankRuehl" w:hAnsi="FrankRuehl" w:cs="FrankRuehl"/>
          <w:sz w:val="24"/>
          <w:szCs w:val="24"/>
          <w:rtl/>
        </w:rPr>
        <w:t>לרבות</w:t>
      </w:r>
      <w:r w:rsidR="00EC6A83">
        <w:rPr>
          <w:rFonts w:ascii="FrankRuehl" w:hAnsi="FrankRuehl" w:cs="FrankRuehl" w:hint="cs"/>
          <w:sz w:val="24"/>
          <w:szCs w:val="24"/>
          <w:rtl/>
        </w:rPr>
        <w:t>,</w:t>
      </w:r>
      <w:r w:rsidRPr="00D96ABD">
        <w:rPr>
          <w:rFonts w:ascii="FrankRuehl" w:hAnsi="FrankRuehl" w:cs="FrankRuehl"/>
          <w:sz w:val="24"/>
          <w:szCs w:val="24"/>
          <w:rtl/>
        </w:rPr>
        <w:t xml:space="preserve"> מענה לתרחישי חירום, התי</w:t>
      </w:r>
      <w:r w:rsidR="00502DA4">
        <w:rPr>
          <w:rFonts w:ascii="FrankRuehl" w:hAnsi="FrankRuehl" w:cs="FrankRuehl"/>
          <w:sz w:val="24"/>
          <w:szCs w:val="24"/>
          <w:rtl/>
        </w:rPr>
        <w:t xml:space="preserve">יחסות לפתחי כניסה ויציאה באתר, </w:t>
      </w:r>
      <w:r w:rsidRPr="00D96ABD">
        <w:rPr>
          <w:rFonts w:ascii="FrankRuehl" w:hAnsi="FrankRuehl" w:cs="FrankRuehl"/>
          <w:sz w:val="24"/>
          <w:szCs w:val="24"/>
          <w:rtl/>
        </w:rPr>
        <w:t xml:space="preserve">מינוי מספר </w:t>
      </w:r>
      <w:r w:rsidR="00EC6A83">
        <w:rPr>
          <w:rFonts w:ascii="FrankRuehl" w:hAnsi="FrankRuehl" w:cs="FrankRuehl" w:hint="cs"/>
          <w:sz w:val="24"/>
          <w:szCs w:val="24"/>
          <w:rtl/>
        </w:rPr>
        <w:t>מנהלי האבטחה</w:t>
      </w:r>
      <w:r w:rsidRPr="00D96ABD">
        <w:rPr>
          <w:rFonts w:ascii="FrankRuehl" w:hAnsi="FrankRuehl" w:cs="FrankRuehl"/>
          <w:sz w:val="24"/>
          <w:szCs w:val="24"/>
          <w:rtl/>
        </w:rPr>
        <w:t xml:space="preserve"> הנדרש וחלוקתם לגזרות. כתוצאה ממחדלים אלו, הפעלת כוח האבטחה האזרחית ותרומתו לשמירת הסדר באירוע לקו בחסר. </w:t>
      </w:r>
    </w:p>
    <w:p w:rsidR="00005001" w:rsidRDefault="00005001" w:rsidP="00005001">
      <w:pPr>
        <w:spacing w:after="0" w:line="360" w:lineRule="auto"/>
        <w:rPr>
          <w:rFonts w:ascii="FrankRuehl" w:hAnsi="FrankRuehl" w:cs="FrankRuehl"/>
          <w:b/>
          <w:bCs/>
          <w:sz w:val="24"/>
          <w:szCs w:val="24"/>
          <w:u w:val="single"/>
          <w:rtl/>
        </w:rPr>
      </w:pPr>
    </w:p>
    <w:p w:rsidR="006811D5" w:rsidRDefault="006811D5" w:rsidP="00005001">
      <w:pPr>
        <w:spacing w:after="0" w:line="360" w:lineRule="auto"/>
        <w:rPr>
          <w:rFonts w:ascii="FrankRuehl" w:hAnsi="FrankRuehl" w:cs="FrankRuehl"/>
          <w:b/>
          <w:bCs/>
          <w:sz w:val="24"/>
          <w:szCs w:val="24"/>
          <w:u w:val="single"/>
          <w:rtl/>
        </w:rPr>
      </w:pPr>
    </w:p>
    <w:p w:rsidR="006811D5" w:rsidRDefault="006811D5" w:rsidP="00005001">
      <w:pPr>
        <w:spacing w:after="0" w:line="360" w:lineRule="auto"/>
        <w:rPr>
          <w:rFonts w:ascii="FrankRuehl" w:hAnsi="FrankRuehl" w:cs="FrankRuehl"/>
          <w:b/>
          <w:bCs/>
          <w:sz w:val="24"/>
          <w:szCs w:val="24"/>
          <w:u w:val="single"/>
          <w:rtl/>
        </w:rPr>
      </w:pPr>
    </w:p>
    <w:p w:rsidR="006811D5" w:rsidRDefault="006811D5" w:rsidP="00005001">
      <w:pPr>
        <w:spacing w:after="0" w:line="360" w:lineRule="auto"/>
        <w:rPr>
          <w:rFonts w:ascii="FrankRuehl" w:hAnsi="FrankRuehl" w:cs="FrankRuehl"/>
          <w:b/>
          <w:bCs/>
          <w:sz w:val="24"/>
          <w:szCs w:val="24"/>
          <w:u w:val="single"/>
          <w:rtl/>
        </w:rPr>
      </w:pPr>
    </w:p>
    <w:p w:rsidR="006811D5" w:rsidRDefault="006811D5" w:rsidP="00005001">
      <w:pPr>
        <w:spacing w:after="0" w:line="360" w:lineRule="auto"/>
        <w:rPr>
          <w:rFonts w:ascii="FrankRuehl" w:hAnsi="FrankRuehl" w:cs="FrankRuehl"/>
          <w:b/>
          <w:bCs/>
          <w:sz w:val="24"/>
          <w:szCs w:val="24"/>
          <w:u w:val="single"/>
          <w:rtl/>
        </w:rPr>
      </w:pPr>
    </w:p>
    <w:p w:rsidR="00005001" w:rsidRPr="00D96ABD" w:rsidRDefault="00005001" w:rsidP="0033492F">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 xml:space="preserve">מר שמעון מלכה, מנהל אבטחה </w:t>
      </w:r>
      <w:r w:rsidR="0033492F">
        <w:rPr>
          <w:rFonts w:ascii="FrankRuehl" w:hAnsi="FrankRuehl" w:cs="FrankRuehl" w:hint="cs"/>
          <w:b/>
          <w:bCs/>
          <w:sz w:val="24"/>
          <w:szCs w:val="24"/>
          <w:rtl/>
        </w:rPr>
        <w:t>ב</w:t>
      </w:r>
      <w:r w:rsidRPr="00D96ABD">
        <w:rPr>
          <w:rFonts w:ascii="FrankRuehl" w:hAnsi="FrankRuehl" w:cs="FrankRuehl"/>
          <w:b/>
          <w:bCs/>
          <w:sz w:val="24"/>
          <w:szCs w:val="24"/>
          <w:rtl/>
        </w:rPr>
        <w:t xml:space="preserve">הילולת הרשב"י </w:t>
      </w:r>
      <w:r w:rsidR="00EA5B2A">
        <w:rPr>
          <w:rFonts w:ascii="FrankRuehl" w:hAnsi="FrankRuehl" w:cs="FrankRuehl" w:hint="cs"/>
          <w:b/>
          <w:bCs/>
          <w:sz w:val="24"/>
          <w:szCs w:val="24"/>
          <w:rtl/>
        </w:rPr>
        <w:t xml:space="preserve">במירון </w:t>
      </w:r>
      <w:r w:rsidRPr="00D96ABD">
        <w:rPr>
          <w:rFonts w:ascii="FrankRuehl" w:hAnsi="FrankRuehl" w:cs="FrankRuehl"/>
          <w:b/>
          <w:bCs/>
          <w:sz w:val="24"/>
          <w:szCs w:val="24"/>
          <w:rtl/>
        </w:rPr>
        <w:t>תשפ"א,</w:t>
      </w:r>
      <w:r w:rsidRPr="00D96ABD">
        <w:rPr>
          <w:rFonts w:ascii="FrankRuehl" w:hAnsi="FrankRuehl" w:cs="FrankRuehl"/>
          <w:sz w:val="24"/>
          <w:szCs w:val="24"/>
          <w:rtl/>
        </w:rPr>
        <w:t xml:space="preserve"> 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B505B9">
      <w:pPr>
        <w:pStyle w:val="a9"/>
        <w:numPr>
          <w:ilvl w:val="0"/>
          <w:numId w:val="10"/>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 xml:space="preserve">מר מלכה הסכים בפועל להגדרתו כממלא מקום מנהל האבטחה הראשי, </w:t>
      </w:r>
      <w:r w:rsidR="00EA5B2A">
        <w:rPr>
          <w:rFonts w:ascii="FrankRuehl" w:hAnsi="FrankRuehl" w:cs="FrankRuehl" w:hint="cs"/>
          <w:sz w:val="24"/>
          <w:szCs w:val="24"/>
          <w:rtl/>
        </w:rPr>
        <w:t xml:space="preserve">וזאת </w:t>
      </w:r>
      <w:r w:rsidRPr="00D96ABD">
        <w:rPr>
          <w:rFonts w:ascii="FrankRuehl" w:hAnsi="FrankRuehl" w:cs="FrankRuehl"/>
          <w:sz w:val="24"/>
          <w:szCs w:val="24"/>
          <w:rtl/>
        </w:rPr>
        <w:t>על אף שאינו נושא בהכשרה הנדרשת לתפקיד זה, וביודעו כי בהיותו מנהל האבטחה של גזרת החניונים אין ביכולתו לבצע את שני התפקידים במקביל</w:t>
      </w:r>
      <w:r w:rsidR="00ED3590">
        <w:rPr>
          <w:rFonts w:ascii="FrankRuehl" w:hAnsi="FrankRuehl" w:cs="FrankRuehl" w:hint="cs"/>
          <w:sz w:val="24"/>
          <w:szCs w:val="24"/>
          <w:rtl/>
        </w:rPr>
        <w:t xml:space="preserve">, </w:t>
      </w:r>
      <w:r w:rsidR="00ED3590" w:rsidRPr="00D96ABD">
        <w:rPr>
          <w:rFonts w:ascii="FrankRuehl" w:hAnsi="FrankRuehl" w:cs="FrankRuehl"/>
          <w:sz w:val="24"/>
          <w:szCs w:val="24"/>
          <w:rtl/>
        </w:rPr>
        <w:t>שכן הם דורשי</w:t>
      </w:r>
      <w:r w:rsidR="00ED3590">
        <w:rPr>
          <w:rFonts w:ascii="FrankRuehl" w:hAnsi="FrankRuehl" w:cs="FrankRuehl"/>
          <w:sz w:val="24"/>
          <w:szCs w:val="24"/>
          <w:rtl/>
        </w:rPr>
        <w:t>ם נוכחות במקומות שונים בו זמנית</w:t>
      </w:r>
      <w:r w:rsidRPr="00D96ABD">
        <w:rPr>
          <w:rFonts w:ascii="FrankRuehl" w:hAnsi="FrankRuehl" w:cs="FrankRuehl"/>
          <w:sz w:val="24"/>
          <w:szCs w:val="24"/>
          <w:rtl/>
        </w:rPr>
        <w:t>. במהלך ה</w:t>
      </w:r>
      <w:r w:rsidR="00EA5B2A">
        <w:rPr>
          <w:rFonts w:ascii="FrankRuehl" w:hAnsi="FrankRuehl" w:cs="FrankRuehl" w:hint="cs"/>
          <w:sz w:val="24"/>
          <w:szCs w:val="24"/>
          <w:rtl/>
        </w:rPr>
        <w:t>הילולה</w:t>
      </w:r>
      <w:r w:rsidRPr="00D96ABD">
        <w:rPr>
          <w:rFonts w:ascii="FrankRuehl" w:hAnsi="FrankRuehl" w:cs="FrankRuehl"/>
          <w:sz w:val="24"/>
          <w:szCs w:val="24"/>
          <w:rtl/>
        </w:rPr>
        <w:t xml:space="preserve">, נכח מר מלכה בגזרת החניונים ושימש </w:t>
      </w:r>
      <w:r w:rsidR="00EA5B2A">
        <w:rPr>
          <w:rFonts w:ascii="FrankRuehl" w:hAnsi="FrankRuehl" w:cs="FrankRuehl" w:hint="cs"/>
          <w:sz w:val="24"/>
          <w:szCs w:val="24"/>
          <w:rtl/>
        </w:rPr>
        <w:t>כמנהל אבטחה של</w:t>
      </w:r>
      <w:r w:rsidRPr="00D96ABD">
        <w:rPr>
          <w:rFonts w:ascii="FrankRuehl" w:hAnsi="FrankRuehl" w:cs="FrankRuehl"/>
          <w:sz w:val="24"/>
          <w:szCs w:val="24"/>
          <w:rtl/>
        </w:rPr>
        <w:t xml:space="preserve"> גזרה זו, כך שבפועל לא היה בהילולה מנהל אבטחה ראשי כנדרש.</w:t>
      </w:r>
    </w:p>
    <w:p w:rsidR="00005001" w:rsidRPr="00B505B9" w:rsidRDefault="00005001" w:rsidP="00005001">
      <w:pPr>
        <w:pStyle w:val="a9"/>
        <w:spacing w:after="0" w:line="360" w:lineRule="auto"/>
        <w:contextualSpacing w:val="0"/>
        <w:jc w:val="both"/>
        <w:rPr>
          <w:rFonts w:ascii="FrankRuehl" w:hAnsi="FrankRuehl" w:cs="FrankRuehl"/>
          <w:sz w:val="24"/>
          <w:szCs w:val="24"/>
          <w:rtl/>
        </w:rPr>
      </w:pPr>
    </w:p>
    <w:p w:rsidR="00005001" w:rsidRPr="00D96ABD" w:rsidRDefault="00005001" w:rsidP="005E2B95">
      <w:pPr>
        <w:pStyle w:val="a9"/>
        <w:numPr>
          <w:ilvl w:val="0"/>
          <w:numId w:val="10"/>
        </w:numPr>
        <w:spacing w:after="0" w:line="360" w:lineRule="auto"/>
        <w:contextualSpacing w:val="0"/>
        <w:jc w:val="both"/>
        <w:rPr>
          <w:rFonts w:ascii="FrankRuehl" w:hAnsi="FrankRuehl" w:cs="FrankRuehl"/>
          <w:sz w:val="24"/>
          <w:szCs w:val="24"/>
        </w:rPr>
      </w:pPr>
      <w:r w:rsidRPr="00D96ABD">
        <w:rPr>
          <w:rFonts w:ascii="FrankRuehl" w:hAnsi="FrankRuehl" w:cs="FrankRuehl"/>
          <w:sz w:val="24"/>
          <w:szCs w:val="24"/>
          <w:rtl/>
        </w:rPr>
        <w:t>מר מלכה אישר את</w:t>
      </w:r>
      <w:r w:rsidR="005E2B95">
        <w:rPr>
          <w:rFonts w:ascii="FrankRuehl" w:hAnsi="FrankRuehl" w:cs="FrankRuehl"/>
          <w:sz w:val="24"/>
          <w:szCs w:val="24"/>
          <w:rtl/>
        </w:rPr>
        <w:t xml:space="preserve"> תוכנית האבטחה הלקויה שהוכנה על</w:t>
      </w:r>
      <w:r w:rsidR="005E2B95">
        <w:rPr>
          <w:rFonts w:ascii="FrankRuehl" w:hAnsi="FrankRuehl" w:cs="FrankRuehl" w:hint="cs"/>
          <w:sz w:val="24"/>
          <w:szCs w:val="24"/>
          <w:rtl/>
        </w:rPr>
        <w:t xml:space="preserve"> </w:t>
      </w:r>
      <w:r w:rsidRPr="00D96ABD">
        <w:rPr>
          <w:rFonts w:ascii="FrankRuehl" w:hAnsi="FrankRuehl" w:cs="FrankRuehl"/>
          <w:sz w:val="24"/>
          <w:szCs w:val="24"/>
          <w:rtl/>
        </w:rPr>
        <w:t>ידי מר ראובן בן גל, שחסרה מרכיבים חיוניים שנדרשו לפי פריט 7.7ה</w:t>
      </w:r>
      <w:r w:rsidR="005E2B95">
        <w:rPr>
          <w:rFonts w:ascii="FrankRuehl" w:hAnsi="FrankRuehl" w:cs="FrankRuehl" w:hint="cs"/>
          <w:sz w:val="24"/>
          <w:szCs w:val="24"/>
          <w:rtl/>
        </w:rPr>
        <w:t>'</w:t>
      </w:r>
      <w:r w:rsidRPr="00D96ABD">
        <w:rPr>
          <w:rFonts w:ascii="FrankRuehl" w:hAnsi="FrankRuehl" w:cs="FrankRuehl"/>
          <w:sz w:val="24"/>
          <w:szCs w:val="24"/>
          <w:rtl/>
        </w:rPr>
        <w:t xml:space="preserve"> </w:t>
      </w:r>
      <w:r w:rsidR="005E2B95" w:rsidRPr="005E2B95">
        <w:rPr>
          <w:rFonts w:ascii="FrankRuehl" w:hAnsi="FrankRuehl" w:cs="FrankRuehl" w:hint="cs"/>
          <w:sz w:val="24"/>
          <w:szCs w:val="24"/>
          <w:rtl/>
        </w:rPr>
        <w:t>ב</w:t>
      </w:r>
      <w:r w:rsidRPr="005E2B95">
        <w:rPr>
          <w:rFonts w:ascii="FrankRuehl" w:hAnsi="FrankRuehl" w:cs="FrankRuehl"/>
          <w:sz w:val="24"/>
          <w:szCs w:val="24"/>
          <w:rtl/>
        </w:rPr>
        <w:t>צו רישוי עסקים</w:t>
      </w:r>
      <w:r w:rsidR="005E2B95" w:rsidRPr="005E2B95">
        <w:rPr>
          <w:rFonts w:ascii="FrankRuehl" w:hAnsi="FrankRuehl" w:cs="FrankRuehl" w:hint="cs"/>
          <w:sz w:val="24"/>
          <w:szCs w:val="24"/>
          <w:rtl/>
        </w:rPr>
        <w:t xml:space="preserve"> </w:t>
      </w:r>
      <w:r w:rsidR="005E2B95" w:rsidRPr="005E2B95">
        <w:rPr>
          <w:rFonts w:ascii="FrankRuehl" w:eastAsia="Times New Roman" w:hAnsi="FrankRuehl" w:cs="FrankRuehl" w:hint="cs"/>
          <w:sz w:val="24"/>
          <w:szCs w:val="24"/>
          <w:rtl/>
        </w:rPr>
        <w:t>(</w:t>
      </w:r>
      <w:r w:rsidR="00B505B9">
        <w:rPr>
          <w:rFonts w:ascii="FrankRuehl" w:eastAsia="Times New Roman" w:hAnsi="FrankRuehl" w:cs="FrankRuehl" w:hint="cs"/>
          <w:sz w:val="24"/>
          <w:szCs w:val="24"/>
          <w:rtl/>
        </w:rPr>
        <w:t>עסקים טעוני רישוי), התשע"ג-2013</w:t>
      </w:r>
      <w:r w:rsidRPr="005E2B95">
        <w:rPr>
          <w:rFonts w:ascii="FrankRuehl" w:hAnsi="FrankRuehl" w:cs="FrankRuehl"/>
          <w:sz w:val="24"/>
          <w:szCs w:val="24"/>
          <w:rtl/>
        </w:rPr>
        <w:t xml:space="preserve"> </w:t>
      </w:r>
      <w:r w:rsidR="005E2B95">
        <w:rPr>
          <w:rFonts w:ascii="FrankRuehl" w:hAnsi="FrankRuehl" w:cs="FrankRuehl" w:hint="cs"/>
          <w:sz w:val="24"/>
          <w:szCs w:val="24"/>
          <w:rtl/>
        </w:rPr>
        <w:t>ולפי</w:t>
      </w:r>
      <w:r w:rsidRPr="00D96ABD">
        <w:rPr>
          <w:rFonts w:ascii="FrankRuehl" w:hAnsi="FrankRuehl" w:cs="FrankRuehl"/>
          <w:sz w:val="24"/>
          <w:szCs w:val="24"/>
          <w:rtl/>
        </w:rPr>
        <w:t xml:space="preserve"> דרישות המשטרה</w:t>
      </w:r>
      <w:r w:rsidR="005E2B95">
        <w:rPr>
          <w:rFonts w:ascii="FrankRuehl" w:hAnsi="FrankRuehl" w:cs="FrankRuehl" w:hint="cs"/>
          <w:sz w:val="24"/>
          <w:szCs w:val="24"/>
          <w:rtl/>
        </w:rPr>
        <w:t xml:space="preserve">. </w:t>
      </w:r>
      <w:r w:rsidRPr="00D96ABD">
        <w:rPr>
          <w:rFonts w:ascii="FrankRuehl" w:hAnsi="FrankRuehl" w:cs="FrankRuehl"/>
          <w:sz w:val="24"/>
          <w:szCs w:val="24"/>
          <w:rtl/>
        </w:rPr>
        <w:t>לרבות</w:t>
      </w:r>
      <w:r w:rsidR="005E2B95">
        <w:rPr>
          <w:rFonts w:ascii="FrankRuehl" w:hAnsi="FrankRuehl" w:cs="FrankRuehl" w:hint="cs"/>
          <w:sz w:val="24"/>
          <w:szCs w:val="24"/>
          <w:rtl/>
        </w:rPr>
        <w:t>,</w:t>
      </w:r>
      <w:r w:rsidRPr="00D96ABD">
        <w:rPr>
          <w:rFonts w:ascii="FrankRuehl" w:hAnsi="FrankRuehl" w:cs="FrankRuehl"/>
          <w:sz w:val="24"/>
          <w:szCs w:val="24"/>
          <w:rtl/>
        </w:rPr>
        <w:t xml:space="preserve"> מענה לתרחישי חירום</w:t>
      </w:r>
      <w:r w:rsidR="005E2B95">
        <w:rPr>
          <w:rFonts w:ascii="FrankRuehl" w:hAnsi="FrankRuehl" w:cs="FrankRuehl" w:hint="cs"/>
          <w:sz w:val="24"/>
          <w:szCs w:val="24"/>
          <w:rtl/>
        </w:rPr>
        <w:t>,</w:t>
      </w:r>
      <w:r w:rsidRPr="00D96ABD">
        <w:rPr>
          <w:rFonts w:ascii="FrankRuehl" w:hAnsi="FrankRuehl" w:cs="FrankRuehl"/>
          <w:sz w:val="24"/>
          <w:szCs w:val="24"/>
          <w:rtl/>
        </w:rPr>
        <w:t xml:space="preserve"> התי</w:t>
      </w:r>
      <w:r w:rsidR="00ED3590">
        <w:rPr>
          <w:rFonts w:ascii="FrankRuehl" w:hAnsi="FrankRuehl" w:cs="FrankRuehl"/>
          <w:sz w:val="24"/>
          <w:szCs w:val="24"/>
          <w:rtl/>
        </w:rPr>
        <w:t xml:space="preserve">יחסות לפתחי כניסה ויציאה באתר, </w:t>
      </w:r>
      <w:r w:rsidRPr="00D96ABD">
        <w:rPr>
          <w:rFonts w:ascii="FrankRuehl" w:hAnsi="FrankRuehl" w:cs="FrankRuehl"/>
          <w:sz w:val="24"/>
          <w:szCs w:val="24"/>
          <w:rtl/>
        </w:rPr>
        <w:t xml:space="preserve">מינוי מספר </w:t>
      </w:r>
      <w:r w:rsidR="005E2B95">
        <w:rPr>
          <w:rFonts w:ascii="FrankRuehl" w:hAnsi="FrankRuehl" w:cs="FrankRuehl" w:hint="cs"/>
          <w:sz w:val="24"/>
          <w:szCs w:val="24"/>
          <w:rtl/>
        </w:rPr>
        <w:t>מנהלי האבטחה</w:t>
      </w:r>
      <w:r w:rsidRPr="00D96ABD">
        <w:rPr>
          <w:rFonts w:ascii="FrankRuehl" w:hAnsi="FrankRuehl" w:cs="FrankRuehl"/>
          <w:sz w:val="24"/>
          <w:szCs w:val="24"/>
          <w:rtl/>
        </w:rPr>
        <w:t xml:space="preserve"> הנדרש וחלוקתם לגזרות. כתוצאה ממחדלים אלו, הפעלת כוח האבטחה האזרחית ותרומתו לשמירת הסדר באירוע לקו בחסר. </w:t>
      </w:r>
    </w:p>
    <w:p w:rsidR="00005001" w:rsidRDefault="00005001" w:rsidP="00005001">
      <w:pPr>
        <w:spacing w:after="0" w:line="360" w:lineRule="auto"/>
        <w:rPr>
          <w:rFonts w:ascii="FrankRuehl" w:hAnsi="FrankRuehl" w:cs="FrankRuehl"/>
          <w:rtl/>
        </w:rPr>
      </w:pPr>
    </w:p>
    <w:p w:rsidR="00204299" w:rsidRPr="00D96ABD" w:rsidRDefault="00204299" w:rsidP="00005001">
      <w:pPr>
        <w:spacing w:after="0" w:line="360" w:lineRule="auto"/>
        <w:rPr>
          <w:rFonts w:ascii="FrankRuehl" w:hAnsi="FrankRuehl" w:cs="FrankRuehl"/>
          <w:rtl/>
        </w:rPr>
      </w:pPr>
    </w:p>
    <w:p w:rsidR="00005001" w:rsidRPr="00D96ABD" w:rsidRDefault="00005001" w:rsidP="00005001">
      <w:pPr>
        <w:spacing w:after="0" w:line="360" w:lineRule="auto"/>
        <w:jc w:val="both"/>
        <w:rPr>
          <w:rFonts w:ascii="FrankRuehl" w:hAnsi="FrankRuehl" w:cs="FrankRuehl"/>
          <w:sz w:val="24"/>
          <w:szCs w:val="24"/>
          <w:rtl/>
        </w:rPr>
      </w:pPr>
      <w:r w:rsidRPr="00D96ABD">
        <w:rPr>
          <w:rFonts w:ascii="FrankRuehl" w:hAnsi="FrankRuehl" w:cs="FrankRuehl"/>
          <w:b/>
          <w:bCs/>
          <w:sz w:val="24"/>
          <w:szCs w:val="24"/>
          <w:rtl/>
        </w:rPr>
        <w:t>מר מאיר קרליבך, מנהל בפועל של פעילות עמותת "הכנסת אורחים",</w:t>
      </w:r>
      <w:r w:rsidRPr="00D96ABD">
        <w:rPr>
          <w:rFonts w:ascii="FrankRuehl" w:hAnsi="FrankRuehl" w:cs="FrankRuehl"/>
          <w:sz w:val="24"/>
          <w:szCs w:val="24"/>
          <w:rtl/>
        </w:rPr>
        <w:t xml:space="preserve"> עלול להיפגע אם תגיע הוועדה לכלל מסקנה כי:</w:t>
      </w:r>
    </w:p>
    <w:p w:rsidR="00005001" w:rsidRPr="00D96ABD" w:rsidRDefault="00005001" w:rsidP="00005001">
      <w:pPr>
        <w:spacing w:after="0" w:line="360" w:lineRule="auto"/>
        <w:jc w:val="both"/>
        <w:rPr>
          <w:rFonts w:ascii="FrankRuehl" w:hAnsi="FrankRuehl" w:cs="FrankRuehl"/>
          <w:sz w:val="24"/>
          <w:szCs w:val="24"/>
          <w:rtl/>
        </w:rPr>
      </w:pPr>
    </w:p>
    <w:p w:rsidR="00005001" w:rsidRPr="00D96ABD" w:rsidRDefault="00005001" w:rsidP="00987093">
      <w:pPr>
        <w:spacing w:after="0" w:line="360" w:lineRule="auto"/>
        <w:jc w:val="both"/>
        <w:rPr>
          <w:rFonts w:ascii="FrankRuehl" w:hAnsi="FrankRuehl" w:cs="FrankRuehl"/>
          <w:sz w:val="24"/>
          <w:szCs w:val="24"/>
        </w:rPr>
      </w:pPr>
      <w:r w:rsidRPr="00D96ABD">
        <w:rPr>
          <w:rFonts w:ascii="FrankRuehl" w:hAnsi="FrankRuehl" w:cs="FrankRuehl"/>
          <w:sz w:val="24"/>
          <w:szCs w:val="24"/>
          <w:rtl/>
        </w:rPr>
        <w:t>במסגרת פעילותו בעמותה היה</w:t>
      </w:r>
      <w:r w:rsidR="00987093">
        <w:rPr>
          <w:rFonts w:ascii="FrankRuehl" w:hAnsi="FrankRuehl" w:cs="FrankRuehl" w:hint="cs"/>
          <w:sz w:val="24"/>
          <w:szCs w:val="24"/>
          <w:rtl/>
        </w:rPr>
        <w:t xml:space="preserve"> מר קרליבך</w:t>
      </w:r>
      <w:r w:rsidRPr="00D96ABD">
        <w:rPr>
          <w:rFonts w:ascii="FrankRuehl" w:hAnsi="FrankRuehl" w:cs="FrankRuehl"/>
          <w:sz w:val="24"/>
          <w:szCs w:val="24"/>
          <w:rtl/>
        </w:rPr>
        <w:t xml:space="preserve"> אחראי לבנייה בלתי חוקית </w:t>
      </w:r>
      <w:r w:rsidR="00987093">
        <w:rPr>
          <w:rFonts w:ascii="FrankRuehl" w:hAnsi="FrankRuehl" w:cs="FrankRuehl"/>
          <w:sz w:val="24"/>
          <w:szCs w:val="24"/>
          <w:rtl/>
        </w:rPr>
        <w:t>ולבנייה מסוכנת, בהיקפים חריגים</w:t>
      </w:r>
      <w:r w:rsidR="00987093">
        <w:rPr>
          <w:rFonts w:ascii="FrankRuehl" w:hAnsi="FrankRuehl" w:cs="FrankRuehl" w:hint="cs"/>
          <w:sz w:val="24"/>
          <w:szCs w:val="24"/>
          <w:rtl/>
        </w:rPr>
        <w:t xml:space="preserve">, </w:t>
      </w:r>
      <w:r w:rsidR="00B505B9">
        <w:rPr>
          <w:rFonts w:ascii="FrankRuehl" w:hAnsi="FrankRuehl" w:cs="FrankRuehl"/>
          <w:sz w:val="24"/>
          <w:szCs w:val="24"/>
          <w:rtl/>
        </w:rPr>
        <w:t>בסמיכות רבה לציון קבר הרשב"י</w:t>
      </w:r>
      <w:r w:rsidR="00B505B9">
        <w:rPr>
          <w:rFonts w:ascii="FrankRuehl" w:hAnsi="FrankRuehl" w:cs="FrankRuehl" w:hint="cs"/>
          <w:sz w:val="24"/>
          <w:szCs w:val="24"/>
          <w:rtl/>
        </w:rPr>
        <w:t xml:space="preserve">, </w:t>
      </w:r>
      <w:r w:rsidRPr="00D96ABD">
        <w:rPr>
          <w:rFonts w:ascii="FrankRuehl" w:hAnsi="FrankRuehl" w:cs="FrankRuehl"/>
          <w:sz w:val="24"/>
          <w:szCs w:val="24"/>
          <w:rtl/>
        </w:rPr>
        <w:t>ו</w:t>
      </w:r>
      <w:r w:rsidR="00987093">
        <w:rPr>
          <w:rFonts w:ascii="FrankRuehl" w:hAnsi="FrankRuehl" w:cs="FrankRuehl" w:hint="cs"/>
          <w:sz w:val="24"/>
          <w:szCs w:val="24"/>
          <w:rtl/>
        </w:rPr>
        <w:t>ב"</w:t>
      </w:r>
      <w:r w:rsidRPr="00D96ABD">
        <w:rPr>
          <w:rFonts w:ascii="FrankRuehl" w:hAnsi="FrankRuehl" w:cs="FrankRuehl"/>
          <w:sz w:val="24"/>
          <w:szCs w:val="24"/>
          <w:rtl/>
        </w:rPr>
        <w:t>מתחם תולדות אהרון". הבנייה האמורה יצרה סכנות בטיחותיות חמורות לציבור המבקרים, הן כש</w:t>
      </w:r>
      <w:r w:rsidR="006249AA">
        <w:rPr>
          <w:rFonts w:ascii="FrankRuehl" w:hAnsi="FrankRuehl" w:cs="FrankRuehl"/>
          <w:sz w:val="24"/>
          <w:szCs w:val="24"/>
          <w:rtl/>
        </w:rPr>
        <w:t>לעצמה והן בשל העובדה שקיומה מנע</w:t>
      </w:r>
      <w:r w:rsidRPr="00D96ABD">
        <w:rPr>
          <w:rFonts w:ascii="FrankRuehl" w:hAnsi="FrankRuehl" w:cs="FrankRuehl"/>
          <w:sz w:val="24"/>
          <w:szCs w:val="24"/>
          <w:rtl/>
        </w:rPr>
        <w:t xml:space="preserve"> אפשרויות פיתוח שונות, לרבות אפשרויות פיתוח של דרכי יציאה נוספות מ</w:t>
      </w:r>
      <w:r w:rsidR="00987093">
        <w:rPr>
          <w:rFonts w:ascii="FrankRuehl" w:hAnsi="FrankRuehl" w:cs="FrankRuehl" w:hint="cs"/>
          <w:sz w:val="24"/>
          <w:szCs w:val="24"/>
          <w:rtl/>
        </w:rPr>
        <w:t>"</w:t>
      </w:r>
      <w:r w:rsidRPr="00D96ABD">
        <w:rPr>
          <w:rFonts w:ascii="FrankRuehl" w:hAnsi="FrankRuehl" w:cs="FrankRuehl"/>
          <w:sz w:val="24"/>
          <w:szCs w:val="24"/>
          <w:rtl/>
        </w:rPr>
        <w:t>מתחם תולדות אהרון</w:t>
      </w:r>
      <w:r w:rsidR="00987093">
        <w:rPr>
          <w:rFonts w:ascii="FrankRuehl" w:hAnsi="FrankRuehl" w:cs="FrankRuehl" w:hint="cs"/>
          <w:sz w:val="24"/>
          <w:szCs w:val="24"/>
          <w:rtl/>
        </w:rPr>
        <w:t>"</w:t>
      </w:r>
      <w:r w:rsidRPr="00D96ABD">
        <w:rPr>
          <w:rFonts w:ascii="FrankRuehl" w:hAnsi="FrankRuehl" w:cs="FrankRuehl"/>
          <w:sz w:val="24"/>
          <w:szCs w:val="24"/>
          <w:rtl/>
        </w:rPr>
        <w:t xml:space="preserve"> ושל מעברים בטיחותיים בין מתחם זה למתחמים אחרים.</w:t>
      </w:r>
    </w:p>
    <w:p w:rsidR="00E77654" w:rsidRDefault="00E77654" w:rsidP="00D1778B">
      <w:pPr>
        <w:spacing w:after="0" w:line="360" w:lineRule="auto"/>
        <w:ind w:left="-199"/>
        <w:jc w:val="both"/>
        <w:rPr>
          <w:rFonts w:ascii="FrankRuehl" w:eastAsia="Calibri" w:hAnsi="FrankRuehl" w:cs="FrankRuehl"/>
          <w:sz w:val="24"/>
          <w:szCs w:val="24"/>
          <w:rtl/>
        </w:rPr>
      </w:pPr>
    </w:p>
    <w:p w:rsidR="00E77654" w:rsidRDefault="00E77654" w:rsidP="00D1778B">
      <w:pPr>
        <w:spacing w:after="0" w:line="360" w:lineRule="auto"/>
        <w:ind w:left="-199"/>
        <w:jc w:val="both"/>
        <w:rPr>
          <w:rFonts w:ascii="FrankRuehl" w:eastAsia="Calibri" w:hAnsi="FrankRuehl" w:cs="FrankRuehl"/>
          <w:sz w:val="24"/>
          <w:szCs w:val="24"/>
          <w:rtl/>
        </w:rPr>
      </w:pPr>
    </w:p>
    <w:p w:rsidR="00316561" w:rsidRDefault="00316561" w:rsidP="00316561">
      <w:pPr>
        <w:spacing w:after="120" w:line="360" w:lineRule="auto"/>
        <w:jc w:val="both"/>
        <w:rPr>
          <w:rFonts w:ascii="FrankRuehl" w:eastAsia="Times New Roman" w:hAnsi="FrankRuehl" w:cs="FrankRuehl"/>
          <w:color w:val="222222"/>
          <w:sz w:val="24"/>
          <w:szCs w:val="24"/>
          <w:rtl/>
        </w:rPr>
      </w:pPr>
      <w:r w:rsidRPr="00474E00">
        <w:rPr>
          <w:rFonts w:ascii="FrankRuehl" w:eastAsia="Times New Roman" w:hAnsi="FrankRuehl" w:cs="FrankRuehl" w:hint="cs"/>
          <w:color w:val="222222"/>
          <w:sz w:val="24"/>
          <w:szCs w:val="24"/>
          <w:rtl/>
        </w:rPr>
        <w:t>ניתנה ביום ג' אלול התשפ"ב, 30 באוגוסט 2022.</w:t>
      </w:r>
      <w:r>
        <w:rPr>
          <w:rFonts w:ascii="FrankRuehl" w:eastAsia="Times New Roman" w:hAnsi="FrankRuehl" w:cs="FrankRuehl" w:hint="cs"/>
          <w:color w:val="222222"/>
          <w:sz w:val="24"/>
          <w:szCs w:val="24"/>
          <w:rtl/>
        </w:rPr>
        <w:t xml:space="preserve"> </w:t>
      </w:r>
    </w:p>
    <w:p w:rsidR="00316561" w:rsidRPr="000A0548" w:rsidRDefault="00316561" w:rsidP="00316561">
      <w:pPr>
        <w:spacing w:after="120" w:line="360" w:lineRule="auto"/>
        <w:jc w:val="both"/>
        <w:rPr>
          <w:rFonts w:ascii="FrankRuehl" w:eastAsia="Times New Roman" w:hAnsi="FrankRuehl" w:cs="FrankRuehl"/>
          <w:color w:val="222222"/>
          <w:sz w:val="24"/>
          <w:szCs w:val="24"/>
        </w:rPr>
      </w:pPr>
    </w:p>
    <w:p w:rsidR="00316561" w:rsidRPr="003F0F07" w:rsidRDefault="00E10A26" w:rsidP="00316561">
      <w:pPr>
        <w:spacing w:line="360" w:lineRule="auto"/>
        <w:rPr>
          <w:rFonts w:ascii="Calibri" w:eastAsia="Calibri" w:hAnsi="Calibri" w:cs="David"/>
          <w:sz w:val="24"/>
          <w:szCs w:val="24"/>
          <w:rtl/>
        </w:rPr>
      </w:pPr>
      <w:r w:rsidRPr="00D1778B">
        <w:rPr>
          <w:rFonts w:ascii="Calibri" w:eastAsia="Calibri" w:hAnsi="Calibri" w:cs="Arial"/>
          <w:noProof/>
        </w:rPr>
        <w:drawing>
          <wp:anchor distT="0" distB="0" distL="114300" distR="114300" simplePos="0" relativeHeight="251659264" behindDoc="1" locked="0" layoutInCell="1" allowOverlap="1" wp14:anchorId="3CA992A4" wp14:editId="25E6A585">
            <wp:simplePos x="0" y="0"/>
            <wp:positionH relativeFrom="column">
              <wp:posOffset>231551</wp:posOffset>
            </wp:positionH>
            <wp:positionV relativeFrom="paragraph">
              <wp:posOffset>175969</wp:posOffset>
            </wp:positionV>
            <wp:extent cx="1612900" cy="547370"/>
            <wp:effectExtent l="0" t="0" r="6350" b="5080"/>
            <wp:wrapNone/>
            <wp:docPr id="3" name="תמונה 3" descr="SY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SY Hebr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547370"/>
                    </a:xfrm>
                    <a:prstGeom prst="rect">
                      <a:avLst/>
                    </a:prstGeom>
                    <a:noFill/>
                  </pic:spPr>
                </pic:pic>
              </a:graphicData>
            </a:graphic>
          </wp:anchor>
        </w:drawing>
      </w:r>
      <w:r w:rsidRPr="00D1778B">
        <w:rPr>
          <w:rFonts w:ascii="Calibri" w:eastAsia="Calibri" w:hAnsi="Calibri" w:cs="Arial"/>
          <w:noProof/>
        </w:rPr>
        <w:drawing>
          <wp:anchor distT="0" distB="0" distL="114300" distR="114300" simplePos="0" relativeHeight="251660288" behindDoc="1" locked="0" layoutInCell="1" allowOverlap="1" wp14:anchorId="45EAF461" wp14:editId="7BB4E9DC">
            <wp:simplePos x="0" y="0"/>
            <wp:positionH relativeFrom="column">
              <wp:posOffset>2079177</wp:posOffset>
            </wp:positionH>
            <wp:positionV relativeFrom="paragraph">
              <wp:posOffset>167117</wp:posOffset>
            </wp:positionV>
            <wp:extent cx="1321435" cy="76327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1435" cy="763270"/>
                    </a:xfrm>
                    <a:prstGeom prst="rect">
                      <a:avLst/>
                    </a:prstGeom>
                    <a:noFill/>
                  </pic:spPr>
                </pic:pic>
              </a:graphicData>
            </a:graphic>
          </wp:anchor>
        </w:drawing>
      </w:r>
      <w:r w:rsidR="00316561">
        <w:rPr>
          <w:rFonts w:ascii="Calibri" w:eastAsia="Calibri" w:hAnsi="Calibri" w:cs="David"/>
          <w:noProof/>
          <w:sz w:val="24"/>
          <w:szCs w:val="24"/>
          <w:rtl/>
        </w:rPr>
        <w:drawing>
          <wp:anchor distT="0" distB="0" distL="114300" distR="114300" simplePos="0" relativeHeight="251661312" behindDoc="1" locked="0" layoutInCell="1" allowOverlap="1" wp14:anchorId="6C71FA83" wp14:editId="6BA46C5F">
            <wp:simplePos x="0" y="0"/>
            <wp:positionH relativeFrom="column">
              <wp:posOffset>3738418</wp:posOffset>
            </wp:positionH>
            <wp:positionV relativeFrom="paragraph">
              <wp:posOffset>127346</wp:posOffset>
            </wp:positionV>
            <wp:extent cx="781200" cy="676800"/>
            <wp:effectExtent l="76200" t="76200" r="76200" b="8572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690342">
                      <a:off x="0" y="0"/>
                      <a:ext cx="781200" cy="676800"/>
                    </a:xfrm>
                    <a:prstGeom prst="rect">
                      <a:avLst/>
                    </a:prstGeom>
                    <a:noFill/>
                  </pic:spPr>
                </pic:pic>
              </a:graphicData>
            </a:graphic>
          </wp:anchor>
        </w:drawing>
      </w:r>
      <w:r w:rsidR="00316561" w:rsidRPr="00D1778B">
        <w:rPr>
          <w:rFonts w:ascii="FrankRuehl" w:eastAsia="Calibri" w:hAnsi="FrankRuehl" w:cs="FrankRuehl"/>
          <w:sz w:val="24"/>
          <w:szCs w:val="24"/>
          <w:rtl/>
        </w:rPr>
        <w:t xml:space="preserve">     </w:t>
      </w:r>
    </w:p>
    <w:p w:rsidR="00316561" w:rsidRPr="00D1778B" w:rsidRDefault="00316561" w:rsidP="00316561">
      <w:pPr>
        <w:tabs>
          <w:tab w:val="left" w:pos="6626"/>
        </w:tabs>
        <w:spacing w:after="0" w:line="360" w:lineRule="auto"/>
        <w:jc w:val="both"/>
        <w:rPr>
          <w:rFonts w:ascii="FrankRuehl" w:eastAsia="Calibri" w:hAnsi="FrankRuehl" w:cs="FrankRuehl"/>
          <w:sz w:val="24"/>
          <w:szCs w:val="24"/>
          <w:rtl/>
        </w:rPr>
      </w:pPr>
      <w:r w:rsidRPr="00D1778B">
        <w:rPr>
          <w:rFonts w:ascii="FrankRuehl" w:eastAsia="Calibri" w:hAnsi="FrankRuehl" w:cs="FrankRuehl"/>
          <w:sz w:val="24"/>
          <w:szCs w:val="24"/>
          <w:rtl/>
        </w:rPr>
        <w:t xml:space="preserve">                                                                           </w:t>
      </w:r>
      <w:r>
        <w:rPr>
          <w:rFonts w:ascii="FrankRuehl" w:eastAsia="Calibri" w:hAnsi="FrankRuehl" w:cs="FrankRuehl"/>
          <w:sz w:val="24"/>
          <w:szCs w:val="24"/>
          <w:rtl/>
        </w:rPr>
        <w:tab/>
      </w:r>
    </w:p>
    <w:p w:rsidR="00316561" w:rsidRPr="00D1778B" w:rsidRDefault="00316561" w:rsidP="00316561">
      <w:pPr>
        <w:tabs>
          <w:tab w:val="left" w:pos="800"/>
        </w:tabs>
        <w:overflowPunct w:val="0"/>
        <w:autoSpaceDE w:val="0"/>
        <w:autoSpaceDN w:val="0"/>
        <w:adjustRightInd w:val="0"/>
        <w:spacing w:after="0" w:line="360" w:lineRule="auto"/>
        <w:rPr>
          <w:rFonts w:ascii="FrankRuehl" w:eastAsia="Times New Roman" w:hAnsi="FrankRuehl" w:cs="FrankRuehl"/>
          <w:spacing w:val="10"/>
          <w:sz w:val="24"/>
          <w:szCs w:val="24"/>
          <w:rtl/>
        </w:rPr>
      </w:pPr>
      <w:r w:rsidRPr="00D1778B">
        <w:rPr>
          <w:rFonts w:ascii="FrankRuehl" w:eastAsia="Times New Roman" w:hAnsi="FrankRuehl" w:cs="FrankRuehl"/>
          <w:spacing w:val="10"/>
          <w:sz w:val="24"/>
          <w:szCs w:val="24"/>
          <w:rtl/>
        </w:rPr>
        <w:tab/>
      </w:r>
      <w:r w:rsidRPr="00D1778B">
        <w:rPr>
          <w:rFonts w:ascii="FrankRuehl" w:eastAsia="Times New Roman" w:hAnsi="FrankRuehl" w:cs="FrankRuehl"/>
          <w:spacing w:val="10"/>
          <w:sz w:val="24"/>
          <w:szCs w:val="24"/>
          <w:rtl/>
        </w:rPr>
        <w:tab/>
      </w:r>
      <w:r w:rsidRPr="00D1778B">
        <w:rPr>
          <w:rFonts w:ascii="FrankRuehl" w:eastAsia="Times New Roman" w:hAnsi="FrankRuehl" w:cs="FrankRuehl"/>
          <w:spacing w:val="10"/>
          <w:sz w:val="24"/>
          <w:szCs w:val="24"/>
          <w:rtl/>
        </w:rPr>
        <w:tab/>
      </w:r>
      <w:r w:rsidRPr="00D1778B">
        <w:rPr>
          <w:rFonts w:ascii="FrankRuehl" w:eastAsia="Times New Roman" w:hAnsi="FrankRuehl" w:cs="FrankRuehl"/>
          <w:spacing w:val="10"/>
          <w:sz w:val="24"/>
          <w:szCs w:val="24"/>
          <w:rtl/>
        </w:rPr>
        <w:tab/>
      </w:r>
    </w:p>
    <w:p w:rsidR="00316561" w:rsidRPr="00B13F98" w:rsidRDefault="00316561" w:rsidP="00E10A26">
      <w:pPr>
        <w:spacing w:after="0" w:line="360" w:lineRule="auto"/>
        <w:jc w:val="both"/>
        <w:rPr>
          <w:rFonts w:ascii="FrankRuehl" w:eastAsia="Calibri" w:hAnsi="FrankRuehl" w:cs="FrankRuehl"/>
          <w:sz w:val="24"/>
          <w:szCs w:val="24"/>
          <w:rtl/>
        </w:rPr>
      </w:pPr>
      <w:r>
        <w:rPr>
          <w:rFonts w:ascii="FrankRuehl" w:eastAsia="Calibri" w:hAnsi="FrankRuehl" w:cs="FrankRuehl" w:hint="cs"/>
          <w:sz w:val="24"/>
          <w:szCs w:val="24"/>
          <w:rtl/>
        </w:rPr>
        <w:t xml:space="preserve">                        </w:t>
      </w:r>
      <w:r w:rsidRPr="00EE29C5">
        <w:rPr>
          <w:rFonts w:ascii="FrankRuehl" w:eastAsia="Calibri" w:hAnsi="FrankRuehl" w:cs="FrankRuehl" w:hint="cs"/>
          <w:sz w:val="24"/>
          <w:szCs w:val="24"/>
          <w:rtl/>
        </w:rPr>
        <w:t>דבורה ברלינר</w:t>
      </w:r>
      <w:r w:rsidR="00E10A26">
        <w:rPr>
          <w:rFonts w:ascii="FrankRuehl" w:eastAsia="Times New Roman" w:hAnsi="FrankRuehl" w:cs="FrankRuehl" w:hint="cs"/>
          <w:spacing w:val="10"/>
          <w:sz w:val="24"/>
          <w:szCs w:val="24"/>
          <w:rtl/>
        </w:rPr>
        <w:t xml:space="preserve">                </w:t>
      </w:r>
      <w:r w:rsidRPr="00487F91">
        <w:rPr>
          <w:rFonts w:ascii="FrankRuehl" w:eastAsia="Times New Roman" w:hAnsi="FrankRuehl" w:cs="FrankRuehl"/>
          <w:spacing w:val="10"/>
          <w:sz w:val="24"/>
          <w:szCs w:val="24"/>
          <w:rtl/>
        </w:rPr>
        <w:t>הרב מרדכי קרליץ</w:t>
      </w:r>
      <w:r w:rsidR="00E10A26">
        <w:rPr>
          <w:rFonts w:ascii="FrankRuehl" w:eastAsia="Times New Roman" w:hAnsi="FrankRuehl" w:cs="FrankRuehl" w:hint="cs"/>
          <w:spacing w:val="10"/>
          <w:sz w:val="24"/>
          <w:szCs w:val="24"/>
          <w:rtl/>
        </w:rPr>
        <w:t xml:space="preserve">                </w:t>
      </w:r>
      <w:r w:rsidRPr="00D1778B">
        <w:rPr>
          <w:rFonts w:ascii="FrankRuehl" w:eastAsia="Times New Roman" w:hAnsi="FrankRuehl" w:cs="FrankRuehl"/>
          <w:spacing w:val="10"/>
          <w:sz w:val="24"/>
          <w:szCs w:val="24"/>
          <w:rtl/>
        </w:rPr>
        <w:t>אלוף במיל' שלמה ינאי</w:t>
      </w:r>
    </w:p>
    <w:p w:rsidR="00316561" w:rsidRDefault="00316561" w:rsidP="00316561">
      <w:pPr>
        <w:tabs>
          <w:tab w:val="left" w:pos="800"/>
        </w:tabs>
        <w:overflowPunct w:val="0"/>
        <w:autoSpaceDE w:val="0"/>
        <w:autoSpaceDN w:val="0"/>
        <w:adjustRightInd w:val="0"/>
        <w:spacing w:after="0" w:line="360" w:lineRule="auto"/>
        <w:rPr>
          <w:rFonts w:ascii="FrankRuehl" w:eastAsia="Times New Roman" w:hAnsi="FrankRuehl" w:cs="FrankRuehl"/>
          <w:spacing w:val="10"/>
          <w:rtl/>
        </w:rPr>
      </w:pPr>
      <w:r>
        <w:rPr>
          <w:rFonts w:ascii="FrankRuehl" w:eastAsia="Times New Roman" w:hAnsi="FrankRuehl" w:cs="FrankRuehl" w:hint="cs"/>
          <w:spacing w:val="10"/>
          <w:rtl/>
        </w:rPr>
        <w:t xml:space="preserve">              </w:t>
      </w:r>
      <w:r w:rsidRPr="00D1778B">
        <w:rPr>
          <w:rFonts w:ascii="FrankRuehl" w:eastAsia="Times New Roman" w:hAnsi="FrankRuehl" w:cs="FrankRuehl"/>
          <w:spacing w:val="10"/>
          <w:rtl/>
        </w:rPr>
        <w:t>יוש</w:t>
      </w:r>
      <w:r>
        <w:rPr>
          <w:rFonts w:ascii="FrankRuehl" w:eastAsia="Times New Roman" w:hAnsi="FrankRuehl" w:cs="FrankRuehl"/>
          <w:spacing w:val="10"/>
          <w:rtl/>
        </w:rPr>
        <w:t xml:space="preserve">בת ראש ועדת החקירה </w:t>
      </w:r>
      <w:r>
        <w:rPr>
          <w:rFonts w:ascii="FrankRuehl" w:eastAsia="Times New Roman" w:hAnsi="FrankRuehl" w:cs="FrankRuehl"/>
          <w:spacing w:val="10"/>
          <w:rtl/>
        </w:rPr>
        <w:tab/>
      </w:r>
      <w:r w:rsidR="00E10A26">
        <w:rPr>
          <w:rFonts w:ascii="FrankRuehl" w:eastAsia="Times New Roman" w:hAnsi="FrankRuehl" w:cs="FrankRuehl" w:hint="cs"/>
          <w:spacing w:val="10"/>
          <w:rtl/>
        </w:rPr>
        <w:t xml:space="preserve">          </w:t>
      </w:r>
      <w:r>
        <w:rPr>
          <w:rFonts w:ascii="FrankRuehl" w:eastAsia="Times New Roman" w:hAnsi="FrankRuehl" w:cs="FrankRuehl"/>
          <w:spacing w:val="10"/>
          <w:rtl/>
        </w:rPr>
        <w:t>חבר הוועד</w:t>
      </w:r>
      <w:r>
        <w:rPr>
          <w:rFonts w:ascii="FrankRuehl" w:eastAsia="Times New Roman" w:hAnsi="FrankRuehl" w:cs="FrankRuehl" w:hint="cs"/>
          <w:spacing w:val="10"/>
          <w:rtl/>
        </w:rPr>
        <w:t>ה</w:t>
      </w:r>
      <w:r>
        <w:rPr>
          <w:rFonts w:ascii="FrankRuehl" w:eastAsia="Times New Roman" w:hAnsi="FrankRuehl" w:cs="FrankRuehl"/>
          <w:spacing w:val="10"/>
          <w:rtl/>
        </w:rPr>
        <w:t xml:space="preserve"> </w:t>
      </w:r>
      <w:r>
        <w:rPr>
          <w:rFonts w:ascii="FrankRuehl" w:eastAsia="Times New Roman" w:hAnsi="FrankRuehl" w:cs="FrankRuehl"/>
          <w:spacing w:val="10"/>
          <w:rtl/>
        </w:rPr>
        <w:tab/>
      </w:r>
      <w:r>
        <w:rPr>
          <w:rFonts w:ascii="FrankRuehl" w:eastAsia="Times New Roman" w:hAnsi="FrankRuehl" w:cs="FrankRuehl"/>
          <w:spacing w:val="10"/>
          <w:rtl/>
        </w:rPr>
        <w:tab/>
      </w:r>
      <w:r w:rsidR="00E10A26">
        <w:rPr>
          <w:rFonts w:ascii="FrankRuehl" w:eastAsia="Times New Roman" w:hAnsi="FrankRuehl" w:cs="FrankRuehl" w:hint="cs"/>
          <w:spacing w:val="10"/>
          <w:rtl/>
        </w:rPr>
        <w:t xml:space="preserve">       </w:t>
      </w:r>
      <w:r>
        <w:rPr>
          <w:rFonts w:ascii="FrankRuehl" w:eastAsia="Times New Roman" w:hAnsi="FrankRuehl" w:cs="FrankRuehl"/>
          <w:spacing w:val="10"/>
          <w:rtl/>
        </w:rPr>
        <w:t>חבר הוועדה</w:t>
      </w:r>
    </w:p>
    <w:p w:rsidR="00316561" w:rsidRPr="00D1778B" w:rsidRDefault="00316561" w:rsidP="00316561">
      <w:pPr>
        <w:tabs>
          <w:tab w:val="left" w:pos="800"/>
        </w:tabs>
        <w:overflowPunct w:val="0"/>
        <w:autoSpaceDE w:val="0"/>
        <w:autoSpaceDN w:val="0"/>
        <w:adjustRightInd w:val="0"/>
        <w:spacing w:after="0" w:line="360" w:lineRule="auto"/>
        <w:rPr>
          <w:rFonts w:ascii="FrankRuehl" w:eastAsia="Times New Roman" w:hAnsi="FrankRuehl" w:cs="FrankRuehl"/>
          <w:spacing w:val="10"/>
          <w:rtl/>
        </w:rPr>
      </w:pPr>
      <w:r w:rsidRPr="00D1778B">
        <w:rPr>
          <w:rFonts w:ascii="FrankRuehl" w:eastAsia="Times New Roman" w:hAnsi="FrankRuehl" w:cs="FrankRuehl"/>
          <w:spacing w:val="10"/>
          <w:rtl/>
        </w:rPr>
        <w:t xml:space="preserve">נשיאת </w:t>
      </w:r>
      <w:r w:rsidRPr="00CD624D">
        <w:rPr>
          <w:rFonts w:ascii="FrankRuehl" w:eastAsia="Times New Roman" w:hAnsi="FrankRuehl" w:cs="FrankRuehl"/>
          <w:spacing w:val="10"/>
          <w:rtl/>
        </w:rPr>
        <w:t>בית המשפט ה</w:t>
      </w:r>
      <w:r w:rsidRPr="00CD624D">
        <w:rPr>
          <w:rFonts w:ascii="FrankRuehl" w:eastAsia="Times New Roman" w:hAnsi="FrankRuehl" w:cs="FrankRuehl" w:hint="cs"/>
          <w:spacing w:val="10"/>
          <w:rtl/>
        </w:rPr>
        <w:t>מחוזי ת"א-יפו</w:t>
      </w:r>
      <w:r w:rsidRPr="00CD624D">
        <w:rPr>
          <w:rFonts w:ascii="FrankRuehl" w:eastAsia="Times New Roman" w:hAnsi="FrankRuehl" w:cs="FrankRuehl"/>
          <w:spacing w:val="10"/>
          <w:rtl/>
        </w:rPr>
        <w:t xml:space="preserve"> </w:t>
      </w:r>
      <w:r w:rsidRPr="00D1778B">
        <w:rPr>
          <w:rFonts w:ascii="FrankRuehl" w:eastAsia="Times New Roman" w:hAnsi="FrankRuehl" w:cs="FrankRuehl"/>
          <w:spacing w:val="10"/>
          <w:rtl/>
        </w:rPr>
        <w:t>(בדימוס)</w:t>
      </w:r>
    </w:p>
    <w:p w:rsidR="00D1778B" w:rsidRPr="00D1778B" w:rsidRDefault="00D1778B" w:rsidP="00316561">
      <w:pPr>
        <w:spacing w:after="0" w:line="360" w:lineRule="auto"/>
        <w:ind w:left="-199"/>
        <w:jc w:val="both"/>
        <w:rPr>
          <w:rFonts w:ascii="FrankRuehl" w:eastAsia="Times New Roman" w:hAnsi="FrankRuehl" w:cs="FrankRuehl"/>
          <w:spacing w:val="10"/>
          <w:rtl/>
        </w:rPr>
      </w:pPr>
    </w:p>
    <w:sectPr w:rsidR="00D1778B" w:rsidRPr="00D1778B" w:rsidSect="00B16422">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EB3" w:rsidRDefault="00935EB3" w:rsidP="00730CA1">
      <w:pPr>
        <w:spacing w:after="0" w:line="240" w:lineRule="auto"/>
      </w:pPr>
      <w:r>
        <w:separator/>
      </w:r>
    </w:p>
  </w:endnote>
  <w:endnote w:type="continuationSeparator" w:id="0">
    <w:p w:rsidR="00935EB3" w:rsidRDefault="00935EB3" w:rsidP="0073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7D7" w:rsidRPr="007D5856" w:rsidRDefault="007007D7" w:rsidP="007D5856">
    <w:pPr>
      <w:tabs>
        <w:tab w:val="right" w:pos="8313"/>
      </w:tabs>
      <w:overflowPunct w:val="0"/>
      <w:autoSpaceDE w:val="0"/>
      <w:autoSpaceDN w:val="0"/>
      <w:adjustRightInd w:val="0"/>
      <w:spacing w:after="0" w:line="240" w:lineRule="auto"/>
      <w:jc w:val="center"/>
      <w:textAlignment w:val="baseline"/>
      <w:rPr>
        <w:rFonts w:ascii="FrankRuehl" w:eastAsia="Times New Roman" w:hAnsi="FrankRuehl" w:cs="FrankRuehl"/>
        <w:sz w:val="26"/>
        <w:szCs w:val="26"/>
        <w:lang w:eastAsia="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EB3" w:rsidRDefault="00935EB3" w:rsidP="00730CA1">
      <w:pPr>
        <w:spacing w:after="0" w:line="240" w:lineRule="auto"/>
      </w:pPr>
      <w:r>
        <w:separator/>
      </w:r>
    </w:p>
  </w:footnote>
  <w:footnote w:type="continuationSeparator" w:id="0">
    <w:p w:rsidR="00935EB3" w:rsidRDefault="00935EB3" w:rsidP="0073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856" w:rsidRPr="007D5856" w:rsidRDefault="007D5856" w:rsidP="007D5856">
    <w:pPr>
      <w:tabs>
        <w:tab w:val="center" w:pos="4153"/>
        <w:tab w:val="right" w:pos="8306"/>
      </w:tabs>
      <w:spacing w:after="0" w:line="240" w:lineRule="auto"/>
      <w:jc w:val="center"/>
      <w:rPr>
        <w:rFonts w:ascii="Calibri" w:eastAsia="Calibri" w:hAnsi="Calibri" w:cs="Arial"/>
        <w:rtl/>
      </w:rPr>
    </w:pPr>
    <w:r w:rsidRPr="007D5856">
      <w:rPr>
        <w:rFonts w:ascii="Calibri" w:eastAsia="Calibri" w:hAnsi="Calibri" w:cs="Arial"/>
        <w:noProof/>
      </w:rPr>
      <w:drawing>
        <wp:inline distT="0" distB="0" distL="0" distR="0" wp14:anchorId="3414EAB1" wp14:editId="217C68E3">
          <wp:extent cx="524510" cy="620395"/>
          <wp:effectExtent l="0" t="0" r="8890" b="8255"/>
          <wp:docPr id="60" name="תמונה 60"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20395"/>
                  </a:xfrm>
                  <a:prstGeom prst="rect">
                    <a:avLst/>
                  </a:prstGeom>
                  <a:noFill/>
                  <a:ln>
                    <a:noFill/>
                  </a:ln>
                </pic:spPr>
              </pic:pic>
            </a:graphicData>
          </a:graphic>
        </wp:inline>
      </w:drawing>
    </w:r>
  </w:p>
  <w:p w:rsidR="007007D7" w:rsidRDefault="007D5856" w:rsidP="007D5856">
    <w:pPr>
      <w:tabs>
        <w:tab w:val="center" w:pos="4153"/>
        <w:tab w:val="right" w:pos="8306"/>
      </w:tabs>
      <w:spacing w:after="0" w:line="240" w:lineRule="auto"/>
      <w:jc w:val="center"/>
      <w:rPr>
        <w:rFonts w:ascii="Calibri" w:eastAsia="Calibri" w:hAnsi="Calibri" w:cs="Arial"/>
        <w:rtl/>
      </w:rPr>
    </w:pPr>
    <w:r w:rsidRPr="007D5856">
      <w:rPr>
        <w:rFonts w:ascii="Calibri" w:eastAsia="Calibri" w:hAnsi="Calibri" w:cs="FrankRuehl" w:hint="cs"/>
        <w:color w:val="000080"/>
        <w:spacing w:val="10"/>
        <w:kern w:val="22"/>
        <w:sz w:val="28"/>
        <w:szCs w:val="28"/>
        <w:rtl/>
      </w:rPr>
      <w:t>ועדת החקירה הממלכתית לחקר אסון הר מירון</w:t>
    </w:r>
    <w:r w:rsidRPr="007D5856">
      <w:rPr>
        <w:rFonts w:ascii="Calibri" w:eastAsia="Calibri" w:hAnsi="Calibri" w:cs="FrankRuehl"/>
        <w:color w:val="000080"/>
        <w:spacing w:val="10"/>
        <w:sz w:val="20"/>
        <w:szCs w:val="24"/>
        <w:rtl/>
      </w:rPr>
      <w:t xml:space="preserve"> </w:t>
    </w:r>
  </w:p>
  <w:p w:rsidR="00250BD8" w:rsidRDefault="00250BD8" w:rsidP="007D5856">
    <w:pPr>
      <w:tabs>
        <w:tab w:val="center" w:pos="4153"/>
        <w:tab w:val="right" w:pos="8306"/>
      </w:tabs>
      <w:spacing w:after="0" w:line="240" w:lineRule="auto"/>
      <w:jc w:val="center"/>
      <w:rPr>
        <w:rFonts w:ascii="Calibri" w:eastAsia="Calibri" w:hAnsi="Calibri" w:cs="Arial"/>
        <w:rtl/>
      </w:rPr>
    </w:pPr>
  </w:p>
  <w:p w:rsidR="00250BD8" w:rsidRPr="007D5856" w:rsidRDefault="00250BD8" w:rsidP="007D5856">
    <w:pPr>
      <w:tabs>
        <w:tab w:val="center" w:pos="4153"/>
        <w:tab w:val="right" w:pos="8306"/>
      </w:tabs>
      <w:spacing w:after="0" w:line="240" w:lineRule="auto"/>
      <w:jc w:val="center"/>
      <w:rPr>
        <w:rFonts w:ascii="Calibri" w:eastAsia="Calibri" w:hAnsi="Calibri" w:cs="Arial"/>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F5B"/>
    <w:multiLevelType w:val="hybridMultilevel"/>
    <w:tmpl w:val="245C65FE"/>
    <w:lvl w:ilvl="0" w:tplc="CA70DFE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96729"/>
    <w:multiLevelType w:val="hybridMultilevel"/>
    <w:tmpl w:val="1BE6CA6A"/>
    <w:lvl w:ilvl="0" w:tplc="7B8AEEA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82212"/>
    <w:multiLevelType w:val="hybridMultilevel"/>
    <w:tmpl w:val="0B16C1A6"/>
    <w:lvl w:ilvl="0" w:tplc="B6CE8F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86BE6"/>
    <w:multiLevelType w:val="hybridMultilevel"/>
    <w:tmpl w:val="3B8CCB0E"/>
    <w:lvl w:ilvl="0" w:tplc="8FB6C67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A77CC7"/>
    <w:multiLevelType w:val="hybridMultilevel"/>
    <w:tmpl w:val="E5BC1C52"/>
    <w:lvl w:ilvl="0" w:tplc="856A9C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5E17B6"/>
    <w:multiLevelType w:val="hybridMultilevel"/>
    <w:tmpl w:val="AF64FF3A"/>
    <w:lvl w:ilvl="0" w:tplc="E8EADEC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15550B"/>
    <w:multiLevelType w:val="hybridMultilevel"/>
    <w:tmpl w:val="12406C46"/>
    <w:lvl w:ilvl="0" w:tplc="5BC4E48E">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006691"/>
    <w:multiLevelType w:val="hybridMultilevel"/>
    <w:tmpl w:val="55E6C11A"/>
    <w:lvl w:ilvl="0" w:tplc="C9DA288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9E5E8A"/>
    <w:multiLevelType w:val="hybridMultilevel"/>
    <w:tmpl w:val="40FED7C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E06E0D"/>
    <w:multiLevelType w:val="hybridMultilevel"/>
    <w:tmpl w:val="4D5C1E7C"/>
    <w:lvl w:ilvl="0" w:tplc="6E8A21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532A98"/>
    <w:multiLevelType w:val="hybridMultilevel"/>
    <w:tmpl w:val="4D5C1E7C"/>
    <w:lvl w:ilvl="0" w:tplc="6E8A21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B51C41"/>
    <w:multiLevelType w:val="hybridMultilevel"/>
    <w:tmpl w:val="245C65FE"/>
    <w:lvl w:ilvl="0" w:tplc="CA70DFE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46661D"/>
    <w:multiLevelType w:val="hybridMultilevel"/>
    <w:tmpl w:val="9E7A336C"/>
    <w:lvl w:ilvl="0" w:tplc="7116EE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355CC0"/>
    <w:multiLevelType w:val="hybridMultilevel"/>
    <w:tmpl w:val="FDCE6874"/>
    <w:lvl w:ilvl="0" w:tplc="C35E9938">
      <w:start w:val="1"/>
      <w:numFmt w:val="hebrew1"/>
      <w:lvlText w:val="%1."/>
      <w:lvlJc w:val="left"/>
      <w:pPr>
        <w:ind w:left="360" w:hanging="360"/>
      </w:pPr>
      <w:rPr>
        <w:rFonts w:ascii="FrankRuehl" w:hAnsi="FrankRuehl" w:cs="FrankRueh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CF13C7"/>
    <w:multiLevelType w:val="hybridMultilevel"/>
    <w:tmpl w:val="16B4459C"/>
    <w:lvl w:ilvl="0" w:tplc="646E6AB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638EA"/>
    <w:multiLevelType w:val="hybridMultilevel"/>
    <w:tmpl w:val="E99818D8"/>
    <w:lvl w:ilvl="0" w:tplc="A6DE00E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162806"/>
    <w:multiLevelType w:val="hybridMultilevel"/>
    <w:tmpl w:val="8ED4EBB2"/>
    <w:lvl w:ilvl="0" w:tplc="B4A6F448">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A3BDB"/>
    <w:multiLevelType w:val="hybridMultilevel"/>
    <w:tmpl w:val="E8886760"/>
    <w:lvl w:ilvl="0" w:tplc="668227D2">
      <w:start w:val="1"/>
      <w:numFmt w:val="hebrew1"/>
      <w:lvlText w:val="%1."/>
      <w:lvlJc w:val="left"/>
      <w:pPr>
        <w:ind w:left="360" w:hanging="360"/>
      </w:pPr>
      <w:rPr>
        <w:rFonts w:hint="default"/>
        <w:b w:val="0"/>
        <w:bCs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43750A"/>
    <w:multiLevelType w:val="hybridMultilevel"/>
    <w:tmpl w:val="8B0E25C4"/>
    <w:lvl w:ilvl="0" w:tplc="34F043A2">
      <w:start w:val="1"/>
      <w:numFmt w:val="hebrew1"/>
      <w:lvlText w:val="%1."/>
      <w:lvlJc w:val="left"/>
      <w:pPr>
        <w:ind w:left="360" w:hanging="360"/>
      </w:pPr>
      <w:rPr>
        <w:rFonts w:ascii="David" w:hAnsi="David"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366030"/>
    <w:multiLevelType w:val="hybridMultilevel"/>
    <w:tmpl w:val="32C8A540"/>
    <w:lvl w:ilvl="0" w:tplc="14264F66">
      <w:start w:val="1"/>
      <w:numFmt w:val="hebrew1"/>
      <w:lvlText w:val="%1."/>
      <w:lvlJc w:val="left"/>
      <w:pPr>
        <w:ind w:left="360" w:hanging="360"/>
      </w:pPr>
      <w:rPr>
        <w:rFonts w:hint="default"/>
        <w:b w:val="0"/>
        <w:bCs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2001600">
    <w:abstractNumId w:val="12"/>
  </w:num>
  <w:num w:numId="2" w16cid:durableId="1939554790">
    <w:abstractNumId w:val="8"/>
  </w:num>
  <w:num w:numId="3" w16cid:durableId="502205322">
    <w:abstractNumId w:val="9"/>
  </w:num>
  <w:num w:numId="4" w16cid:durableId="116489619">
    <w:abstractNumId w:val="16"/>
  </w:num>
  <w:num w:numId="5" w16cid:durableId="1991980431">
    <w:abstractNumId w:val="3"/>
  </w:num>
  <w:num w:numId="6" w16cid:durableId="863253598">
    <w:abstractNumId w:val="1"/>
  </w:num>
  <w:num w:numId="7" w16cid:durableId="857619355">
    <w:abstractNumId w:val="15"/>
  </w:num>
  <w:num w:numId="8" w16cid:durableId="1092361166">
    <w:abstractNumId w:val="6"/>
  </w:num>
  <w:num w:numId="9" w16cid:durableId="445393134">
    <w:abstractNumId w:val="7"/>
  </w:num>
  <w:num w:numId="10" w16cid:durableId="624385390">
    <w:abstractNumId w:val="5"/>
  </w:num>
  <w:num w:numId="11" w16cid:durableId="281694651">
    <w:abstractNumId w:val="18"/>
  </w:num>
  <w:num w:numId="12" w16cid:durableId="2073459596">
    <w:abstractNumId w:val="2"/>
  </w:num>
  <w:num w:numId="13" w16cid:durableId="534541041">
    <w:abstractNumId w:val="4"/>
  </w:num>
  <w:num w:numId="14" w16cid:durableId="1833719289">
    <w:abstractNumId w:val="19"/>
  </w:num>
  <w:num w:numId="15" w16cid:durableId="971789809">
    <w:abstractNumId w:val="17"/>
  </w:num>
  <w:num w:numId="16" w16cid:durableId="669261581">
    <w:abstractNumId w:val="14"/>
  </w:num>
  <w:num w:numId="17" w16cid:durableId="1499811071">
    <w:abstractNumId w:val="0"/>
  </w:num>
  <w:num w:numId="18" w16cid:durableId="708073948">
    <w:abstractNumId w:val="11"/>
  </w:num>
  <w:num w:numId="19" w16cid:durableId="816999046">
    <w:abstractNumId w:val="10"/>
  </w:num>
  <w:num w:numId="20" w16cid:durableId="15525016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CF"/>
    <w:rsid w:val="000011AE"/>
    <w:rsid w:val="00005001"/>
    <w:rsid w:val="0001554E"/>
    <w:rsid w:val="00025761"/>
    <w:rsid w:val="00033787"/>
    <w:rsid w:val="00043827"/>
    <w:rsid w:val="000459B8"/>
    <w:rsid w:val="0007688F"/>
    <w:rsid w:val="00096DA0"/>
    <w:rsid w:val="000A3C29"/>
    <w:rsid w:val="000A54DC"/>
    <w:rsid w:val="000B7EB7"/>
    <w:rsid w:val="000E7E27"/>
    <w:rsid w:val="000F51F2"/>
    <w:rsid w:val="001161B1"/>
    <w:rsid w:val="001356A0"/>
    <w:rsid w:val="0017704C"/>
    <w:rsid w:val="00196F8F"/>
    <w:rsid w:val="00197F04"/>
    <w:rsid w:val="001C0151"/>
    <w:rsid w:val="001C41A6"/>
    <w:rsid w:val="001C5C94"/>
    <w:rsid w:val="001D42A7"/>
    <w:rsid w:val="001D56D1"/>
    <w:rsid w:val="001E16FF"/>
    <w:rsid w:val="001E790A"/>
    <w:rsid w:val="001F5B78"/>
    <w:rsid w:val="00204299"/>
    <w:rsid w:val="002453CF"/>
    <w:rsid w:val="00250BD8"/>
    <w:rsid w:val="00286DE3"/>
    <w:rsid w:val="002B5AE1"/>
    <w:rsid w:val="002C0E83"/>
    <w:rsid w:val="002E3B4F"/>
    <w:rsid w:val="002F7836"/>
    <w:rsid w:val="00316561"/>
    <w:rsid w:val="0033492F"/>
    <w:rsid w:val="00343AD0"/>
    <w:rsid w:val="0038423B"/>
    <w:rsid w:val="00390BD8"/>
    <w:rsid w:val="003921C3"/>
    <w:rsid w:val="003E6E39"/>
    <w:rsid w:val="003F2999"/>
    <w:rsid w:val="003F5BE5"/>
    <w:rsid w:val="00411DD2"/>
    <w:rsid w:val="00426AA7"/>
    <w:rsid w:val="00431A22"/>
    <w:rsid w:val="00474E00"/>
    <w:rsid w:val="00487F91"/>
    <w:rsid w:val="004B248F"/>
    <w:rsid w:val="004C4D4A"/>
    <w:rsid w:val="004F69E1"/>
    <w:rsid w:val="00502DA4"/>
    <w:rsid w:val="00522123"/>
    <w:rsid w:val="005447E1"/>
    <w:rsid w:val="005462AE"/>
    <w:rsid w:val="00576D85"/>
    <w:rsid w:val="005D3663"/>
    <w:rsid w:val="005E2B95"/>
    <w:rsid w:val="005E619C"/>
    <w:rsid w:val="005F54B0"/>
    <w:rsid w:val="00621AA0"/>
    <w:rsid w:val="006249AA"/>
    <w:rsid w:val="00630C34"/>
    <w:rsid w:val="006466FD"/>
    <w:rsid w:val="00647ED4"/>
    <w:rsid w:val="00654CD8"/>
    <w:rsid w:val="00672991"/>
    <w:rsid w:val="006811D5"/>
    <w:rsid w:val="00690B6F"/>
    <w:rsid w:val="006B287D"/>
    <w:rsid w:val="006B7B96"/>
    <w:rsid w:val="006C3B1F"/>
    <w:rsid w:val="006E5DF1"/>
    <w:rsid w:val="006F1E1F"/>
    <w:rsid w:val="007007D7"/>
    <w:rsid w:val="007038B5"/>
    <w:rsid w:val="00711675"/>
    <w:rsid w:val="0071404D"/>
    <w:rsid w:val="00730CA1"/>
    <w:rsid w:val="00754823"/>
    <w:rsid w:val="0076184B"/>
    <w:rsid w:val="007D108A"/>
    <w:rsid w:val="007D5856"/>
    <w:rsid w:val="007D5D59"/>
    <w:rsid w:val="007E04BC"/>
    <w:rsid w:val="007E1680"/>
    <w:rsid w:val="007E49D4"/>
    <w:rsid w:val="00807502"/>
    <w:rsid w:val="008414C5"/>
    <w:rsid w:val="0084650D"/>
    <w:rsid w:val="00854546"/>
    <w:rsid w:val="00892746"/>
    <w:rsid w:val="008C02E0"/>
    <w:rsid w:val="00906CC2"/>
    <w:rsid w:val="0092041D"/>
    <w:rsid w:val="00935EB3"/>
    <w:rsid w:val="00965048"/>
    <w:rsid w:val="00965295"/>
    <w:rsid w:val="00983123"/>
    <w:rsid w:val="00987093"/>
    <w:rsid w:val="009A5672"/>
    <w:rsid w:val="009B7EAE"/>
    <w:rsid w:val="009C3522"/>
    <w:rsid w:val="009C6AC0"/>
    <w:rsid w:val="009D68ED"/>
    <w:rsid w:val="009E042B"/>
    <w:rsid w:val="009E3870"/>
    <w:rsid w:val="009E5C0E"/>
    <w:rsid w:val="009F15C3"/>
    <w:rsid w:val="009F2C07"/>
    <w:rsid w:val="009F567A"/>
    <w:rsid w:val="009F7B7D"/>
    <w:rsid w:val="00A11943"/>
    <w:rsid w:val="00A3623C"/>
    <w:rsid w:val="00A36256"/>
    <w:rsid w:val="00A37C8A"/>
    <w:rsid w:val="00AB3CA6"/>
    <w:rsid w:val="00AB72CD"/>
    <w:rsid w:val="00AC5C23"/>
    <w:rsid w:val="00AD7644"/>
    <w:rsid w:val="00AD7F42"/>
    <w:rsid w:val="00AF5153"/>
    <w:rsid w:val="00B061CD"/>
    <w:rsid w:val="00B13F98"/>
    <w:rsid w:val="00B16422"/>
    <w:rsid w:val="00B442E2"/>
    <w:rsid w:val="00B472BE"/>
    <w:rsid w:val="00B505B9"/>
    <w:rsid w:val="00B65ED3"/>
    <w:rsid w:val="00B66B72"/>
    <w:rsid w:val="00B76823"/>
    <w:rsid w:val="00B85BB9"/>
    <w:rsid w:val="00BA3143"/>
    <w:rsid w:val="00BD4770"/>
    <w:rsid w:val="00BE5B3B"/>
    <w:rsid w:val="00C154A9"/>
    <w:rsid w:val="00C22E08"/>
    <w:rsid w:val="00C237E7"/>
    <w:rsid w:val="00C37F37"/>
    <w:rsid w:val="00C470D9"/>
    <w:rsid w:val="00C50C55"/>
    <w:rsid w:val="00C529CC"/>
    <w:rsid w:val="00C66268"/>
    <w:rsid w:val="00C66790"/>
    <w:rsid w:val="00C842A7"/>
    <w:rsid w:val="00C85A27"/>
    <w:rsid w:val="00CA2D6A"/>
    <w:rsid w:val="00CB4940"/>
    <w:rsid w:val="00CD384B"/>
    <w:rsid w:val="00CF44C5"/>
    <w:rsid w:val="00D11F77"/>
    <w:rsid w:val="00D14CEE"/>
    <w:rsid w:val="00D1778B"/>
    <w:rsid w:val="00D205AB"/>
    <w:rsid w:val="00D24D2A"/>
    <w:rsid w:val="00D27E5F"/>
    <w:rsid w:val="00D31A8C"/>
    <w:rsid w:val="00D37938"/>
    <w:rsid w:val="00D43C0E"/>
    <w:rsid w:val="00D57568"/>
    <w:rsid w:val="00D6166F"/>
    <w:rsid w:val="00D96ABD"/>
    <w:rsid w:val="00DA254F"/>
    <w:rsid w:val="00DC00D2"/>
    <w:rsid w:val="00DC6DC7"/>
    <w:rsid w:val="00DC714C"/>
    <w:rsid w:val="00DE0BF0"/>
    <w:rsid w:val="00DF494E"/>
    <w:rsid w:val="00E10A26"/>
    <w:rsid w:val="00E11410"/>
    <w:rsid w:val="00E33CD3"/>
    <w:rsid w:val="00E341F2"/>
    <w:rsid w:val="00E3518D"/>
    <w:rsid w:val="00E35994"/>
    <w:rsid w:val="00E35BCA"/>
    <w:rsid w:val="00E35DF3"/>
    <w:rsid w:val="00E45AA9"/>
    <w:rsid w:val="00E5329D"/>
    <w:rsid w:val="00E77654"/>
    <w:rsid w:val="00E976E6"/>
    <w:rsid w:val="00EA16D3"/>
    <w:rsid w:val="00EA5B2A"/>
    <w:rsid w:val="00EB6609"/>
    <w:rsid w:val="00EC1C02"/>
    <w:rsid w:val="00EC6791"/>
    <w:rsid w:val="00EC6A83"/>
    <w:rsid w:val="00ED3590"/>
    <w:rsid w:val="00EF016E"/>
    <w:rsid w:val="00EF40BB"/>
    <w:rsid w:val="00EF7B3E"/>
    <w:rsid w:val="00F17121"/>
    <w:rsid w:val="00F23D95"/>
    <w:rsid w:val="00F3346E"/>
    <w:rsid w:val="00F46250"/>
    <w:rsid w:val="00F4710A"/>
    <w:rsid w:val="00F55EDE"/>
    <w:rsid w:val="00F64C9F"/>
    <w:rsid w:val="00F92A98"/>
    <w:rsid w:val="00FA0321"/>
    <w:rsid w:val="00FB6227"/>
    <w:rsid w:val="00FC06D5"/>
    <w:rsid w:val="00FC2B59"/>
    <w:rsid w:val="00FC4EAC"/>
    <w:rsid w:val="00FC532D"/>
    <w:rsid w:val="00FC687C"/>
    <w:rsid w:val="00FE304B"/>
    <w:rsid w:val="00FE3B2D"/>
    <w:rsid w:val="00FF006B"/>
    <w:rsid w:val="00FF55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43B57-6867-4F06-9DF1-55588D3D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A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426AA7"/>
    <w:rPr>
      <w:rFonts w:ascii="Tahoma" w:hAnsi="Tahoma" w:cs="Tahoma"/>
      <w:sz w:val="18"/>
      <w:szCs w:val="18"/>
    </w:rPr>
  </w:style>
  <w:style w:type="character" w:styleId="Hyperlink">
    <w:name w:val="Hyperlink"/>
    <w:basedOn w:val="a0"/>
    <w:uiPriority w:val="99"/>
    <w:unhideWhenUsed/>
    <w:rsid w:val="00E35DF3"/>
    <w:rPr>
      <w:color w:val="0563C1" w:themeColor="hyperlink"/>
      <w:u w:val="single"/>
    </w:rPr>
  </w:style>
  <w:style w:type="paragraph" w:styleId="a5">
    <w:name w:val="header"/>
    <w:basedOn w:val="a"/>
    <w:link w:val="a6"/>
    <w:uiPriority w:val="99"/>
    <w:unhideWhenUsed/>
    <w:rsid w:val="00730CA1"/>
    <w:pPr>
      <w:tabs>
        <w:tab w:val="center" w:pos="4153"/>
        <w:tab w:val="right" w:pos="8306"/>
      </w:tabs>
      <w:spacing w:after="0" w:line="240" w:lineRule="auto"/>
    </w:pPr>
  </w:style>
  <w:style w:type="character" w:customStyle="1" w:styleId="a6">
    <w:name w:val="כותרת עליונה תו"/>
    <w:basedOn w:val="a0"/>
    <w:link w:val="a5"/>
    <w:uiPriority w:val="99"/>
    <w:rsid w:val="00730CA1"/>
  </w:style>
  <w:style w:type="paragraph" w:styleId="a7">
    <w:name w:val="footer"/>
    <w:basedOn w:val="a"/>
    <w:link w:val="a8"/>
    <w:uiPriority w:val="99"/>
    <w:unhideWhenUsed/>
    <w:rsid w:val="00730CA1"/>
    <w:pPr>
      <w:tabs>
        <w:tab w:val="center" w:pos="4153"/>
        <w:tab w:val="right" w:pos="8306"/>
      </w:tabs>
      <w:spacing w:after="0" w:line="240" w:lineRule="auto"/>
    </w:pPr>
  </w:style>
  <w:style w:type="character" w:customStyle="1" w:styleId="a8">
    <w:name w:val="כותרת תחתונה תו"/>
    <w:basedOn w:val="a0"/>
    <w:link w:val="a7"/>
    <w:uiPriority w:val="99"/>
    <w:rsid w:val="00730CA1"/>
  </w:style>
  <w:style w:type="paragraph" w:styleId="a9">
    <w:name w:val="List Paragraph"/>
    <w:basedOn w:val="a"/>
    <w:uiPriority w:val="34"/>
    <w:qFormat/>
    <w:rsid w:val="00250BD8"/>
    <w:pPr>
      <w:ind w:left="720"/>
      <w:contextualSpacing/>
    </w:pPr>
  </w:style>
  <w:style w:type="character" w:styleId="aa">
    <w:name w:val="annotation reference"/>
    <w:basedOn w:val="a0"/>
    <w:uiPriority w:val="99"/>
    <w:semiHidden/>
    <w:unhideWhenUsed/>
    <w:rsid w:val="005E619C"/>
    <w:rPr>
      <w:sz w:val="16"/>
      <w:szCs w:val="16"/>
    </w:rPr>
  </w:style>
  <w:style w:type="paragraph" w:styleId="ab">
    <w:name w:val="annotation text"/>
    <w:basedOn w:val="a"/>
    <w:link w:val="ac"/>
    <w:uiPriority w:val="99"/>
    <w:semiHidden/>
    <w:unhideWhenUsed/>
    <w:rsid w:val="005E619C"/>
    <w:pPr>
      <w:spacing w:line="240" w:lineRule="auto"/>
    </w:pPr>
    <w:rPr>
      <w:sz w:val="20"/>
      <w:szCs w:val="20"/>
    </w:rPr>
  </w:style>
  <w:style w:type="character" w:customStyle="1" w:styleId="ac">
    <w:name w:val="טקסט הערה תו"/>
    <w:basedOn w:val="a0"/>
    <w:link w:val="ab"/>
    <w:uiPriority w:val="99"/>
    <w:semiHidden/>
    <w:rsid w:val="005E619C"/>
    <w:rPr>
      <w:sz w:val="20"/>
      <w:szCs w:val="20"/>
    </w:rPr>
  </w:style>
  <w:style w:type="paragraph" w:styleId="ad">
    <w:name w:val="annotation subject"/>
    <w:basedOn w:val="ab"/>
    <w:next w:val="ab"/>
    <w:link w:val="ae"/>
    <w:uiPriority w:val="99"/>
    <w:semiHidden/>
    <w:unhideWhenUsed/>
    <w:rsid w:val="005E619C"/>
    <w:rPr>
      <w:b/>
      <w:bCs/>
    </w:rPr>
  </w:style>
  <w:style w:type="character" w:customStyle="1" w:styleId="ae">
    <w:name w:val="נושא הערה תו"/>
    <w:basedOn w:val="ac"/>
    <w:link w:val="ad"/>
    <w:uiPriority w:val="99"/>
    <w:semiHidden/>
    <w:rsid w:val="005E6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4460">
      <w:bodyDiv w:val="1"/>
      <w:marLeft w:val="0"/>
      <w:marRight w:val="0"/>
      <w:marTop w:val="0"/>
      <w:marBottom w:val="0"/>
      <w:divBdr>
        <w:top w:val="none" w:sz="0" w:space="0" w:color="auto"/>
        <w:left w:val="none" w:sz="0" w:space="0" w:color="auto"/>
        <w:bottom w:val="none" w:sz="0" w:space="0" w:color="auto"/>
        <w:right w:val="none" w:sz="0" w:space="0" w:color="auto"/>
      </w:divBdr>
    </w:div>
    <w:div w:id="19168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emf"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Props1.xml><?xml version="1.0" encoding="utf-8"?>
<ds:datastoreItem xmlns:ds="http://schemas.openxmlformats.org/officeDocument/2006/customXml" ds:itemID="{572A1E42-26D2-4833-BE53-A01E6CD957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3330</Words>
  <Characters>16655</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נירית לזימי</dc:creator>
  <cp:keywords/>
  <dc:description/>
  <cp:lastModifiedBy>לירן לוי</cp:lastModifiedBy>
  <cp:revision>2</cp:revision>
  <cp:lastPrinted>2022-08-29T21:10:00Z</cp:lastPrinted>
  <dcterms:created xsi:type="dcterms:W3CDTF">2022-08-30T11:52:00Z</dcterms:created>
  <dcterms:modified xsi:type="dcterms:W3CDTF">2022-08-30T11:52:00Z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Eng">
    <vt:lpwstr>28 באוגוסט 2022</vt:lpwstr>
  </property>
  <property fmtid="{D5CDD505-2E9C-101B-9397-08002B2CF9AE}" pid="3" name="DocNumber">
    <vt:lpwstr>4700-1047-2022-001380</vt:lpwstr>
  </property>
  <property fmtid="{D5CDD505-2E9C-101B-9397-08002B2CF9AE}" pid="4" name="DocRecipientsName">
    <vt:lpwstr/>
  </property>
  <property fmtid="{D5CDD505-2E9C-101B-9397-08002B2CF9AE}" pid="5" name="DocToName">
    <vt:lpwstr/>
  </property>
  <property fmtid="{D5CDD505-2E9C-101B-9397-08002B2CF9AE}" pid="6" name="DocObjectName">
    <vt:lpwstr>הודעות אזהרה לפי סעיף 15 לחוק ועדות חקירה, התשכ"ט-1968</vt:lpwstr>
  </property>
  <property fmtid="{D5CDD505-2E9C-101B-9397-08002B2CF9AE}" pid="7" name="DocDateHebB">
    <vt:lpwstr>א' באלול התשפ"ב</vt:lpwstr>
  </property>
</Properties>
</file>