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A0B" w:rsidRDefault="00FB4BDC" w:rsidP="00235A0B">
      <w:pPr>
        <w:pStyle w:val="1"/>
        <w:spacing w:after="120"/>
        <w:rPr>
          <w:rtl/>
        </w:rPr>
      </w:pPr>
      <w:r>
        <w:rPr>
          <w:rFonts w:eastAsia="Times New Roman" w:hint="cs"/>
          <w:rtl/>
        </w:rPr>
        <w:t>תמצית</w:t>
      </w:r>
    </w:p>
    <w:p w:rsidR="008F489F" w:rsidRDefault="00FB4BDC" w:rsidP="008F489F">
      <w:pPr>
        <w:widowControl w:val="0"/>
        <w:numPr>
          <w:ilvl w:val="0"/>
          <w:numId w:val="1"/>
        </w:numPr>
        <w:ind w:left="0" w:hanging="357"/>
      </w:pPr>
      <w:r w:rsidRPr="00684BAE">
        <w:rPr>
          <w:rtl/>
        </w:rPr>
        <w:t xml:space="preserve">הממשלה הטילה על הוועדה לחקור את </w:t>
      </w:r>
      <w:r>
        <w:rPr>
          <w:rFonts w:hint="cs"/>
          <w:rtl/>
        </w:rPr>
        <w:t>פרשות כלי ה</w:t>
      </w:r>
      <w:r w:rsidRPr="00684BAE">
        <w:rPr>
          <w:rFonts w:hint="cs"/>
          <w:rtl/>
        </w:rPr>
        <w:t xml:space="preserve">שיט </w:t>
      </w:r>
      <w:r>
        <w:rPr>
          <w:rFonts w:hint="cs"/>
          <w:rtl/>
        </w:rPr>
        <w:t>ולגבש המלצות</w:t>
      </w:r>
      <w:r w:rsidRPr="00684BAE">
        <w:rPr>
          <w:rFonts w:hint="cs"/>
          <w:rtl/>
        </w:rPr>
        <w:t>.</w:t>
      </w:r>
      <w:r>
        <w:rPr>
          <w:rFonts w:hint="cs"/>
          <w:rtl/>
        </w:rPr>
        <w:t xml:space="preserve"> במילים אחרות, על הוועדה הוטל לבדוק את מה שאירע בעבר ולהמליץ לממשלה איך לתקן את הליקויים </w:t>
      </w:r>
      <w:r w:rsidR="00A83E3C">
        <w:rPr>
          <w:rFonts w:hint="cs"/>
          <w:rtl/>
        </w:rPr>
        <w:t>ו</w:t>
      </w:r>
      <w:r>
        <w:rPr>
          <w:rFonts w:hint="cs"/>
          <w:rtl/>
        </w:rPr>
        <w:t>להתנהל בעתיד.</w:t>
      </w:r>
      <w:r w:rsidRPr="00684BAE">
        <w:rPr>
          <w:rFonts w:hint="cs"/>
          <w:rtl/>
        </w:rPr>
        <w:t xml:space="preserve"> </w:t>
      </w:r>
      <w:r w:rsidRPr="008F489F">
        <w:rPr>
          <w:rFonts w:hint="cs"/>
          <w:b/>
          <w:bCs/>
          <w:rtl/>
        </w:rPr>
        <w:t xml:space="preserve">הוועדה מצאה </w:t>
      </w:r>
      <w:r w:rsidRPr="008F489F">
        <w:rPr>
          <w:rFonts w:hint="eastAsia"/>
          <w:b/>
          <w:bCs/>
          <w:rtl/>
        </w:rPr>
        <w:t>ליקויים</w:t>
      </w:r>
      <w:r w:rsidRPr="008F489F">
        <w:rPr>
          <w:b/>
          <w:bCs/>
          <w:rtl/>
        </w:rPr>
        <w:t xml:space="preserve"> </w:t>
      </w:r>
      <w:r w:rsidRPr="008F489F">
        <w:rPr>
          <w:rFonts w:hint="eastAsia"/>
          <w:b/>
          <w:bCs/>
          <w:rtl/>
        </w:rPr>
        <w:t>מערכתיים</w:t>
      </w:r>
      <w:r w:rsidRPr="008F489F">
        <w:rPr>
          <w:b/>
          <w:bCs/>
          <w:rtl/>
        </w:rPr>
        <w:t xml:space="preserve"> </w:t>
      </w:r>
      <w:r w:rsidRPr="008F489F">
        <w:rPr>
          <w:rFonts w:hint="eastAsia"/>
          <w:b/>
          <w:bCs/>
          <w:rtl/>
        </w:rPr>
        <w:t>היורדים</w:t>
      </w:r>
      <w:r w:rsidRPr="008F489F">
        <w:rPr>
          <w:b/>
          <w:bCs/>
          <w:rtl/>
        </w:rPr>
        <w:t xml:space="preserve"> </w:t>
      </w:r>
      <w:r w:rsidRPr="008F489F">
        <w:rPr>
          <w:rFonts w:hint="eastAsia"/>
          <w:b/>
          <w:bCs/>
          <w:rtl/>
        </w:rPr>
        <w:t>לשורשם</w:t>
      </w:r>
      <w:r w:rsidRPr="008F489F">
        <w:rPr>
          <w:b/>
          <w:bCs/>
          <w:rtl/>
        </w:rPr>
        <w:t xml:space="preserve"> </w:t>
      </w:r>
      <w:r w:rsidRPr="008F489F">
        <w:rPr>
          <w:rFonts w:hint="eastAsia"/>
          <w:b/>
          <w:bCs/>
          <w:rtl/>
        </w:rPr>
        <w:t>של</w:t>
      </w:r>
      <w:r w:rsidRPr="008F489F">
        <w:rPr>
          <w:rFonts w:hint="cs"/>
          <w:b/>
          <w:bCs/>
          <w:rtl/>
        </w:rPr>
        <w:t xml:space="preserve"> </w:t>
      </w:r>
      <w:r w:rsidRPr="008F489F">
        <w:rPr>
          <w:b/>
          <w:bCs/>
          <w:rtl/>
        </w:rPr>
        <w:t>תהליכי בניין הכוח וקבלת ה</w:t>
      </w:r>
      <w:r w:rsidRPr="008F489F">
        <w:rPr>
          <w:rFonts w:hint="cs"/>
          <w:b/>
          <w:bCs/>
          <w:rtl/>
        </w:rPr>
        <w:t>ה</w:t>
      </w:r>
      <w:r w:rsidRPr="008F489F">
        <w:rPr>
          <w:b/>
          <w:bCs/>
          <w:rtl/>
        </w:rPr>
        <w:t>חלטות</w:t>
      </w:r>
      <w:r w:rsidRPr="008F489F">
        <w:rPr>
          <w:rFonts w:hint="cs"/>
          <w:b/>
          <w:bCs/>
          <w:rtl/>
        </w:rPr>
        <w:t xml:space="preserve"> ברכש ביטחוני, בעלות של מיליארדי ש"ח, ובתהליכים ביטחוניים-מדיניים רגישים אחרים, שעניינם התנהלות ישראל בנושא </w:t>
      </w:r>
      <w:r>
        <w:rPr>
          <w:rFonts w:hint="cs"/>
          <w:b/>
          <w:bCs/>
          <w:rtl/>
        </w:rPr>
        <w:t xml:space="preserve">של </w:t>
      </w:r>
      <w:r w:rsidRPr="008F489F">
        <w:rPr>
          <w:rFonts w:hint="cs"/>
          <w:b/>
          <w:bCs/>
          <w:rtl/>
        </w:rPr>
        <w:t xml:space="preserve">מכר אמצעי לחימה על ידי </w:t>
      </w:r>
      <w:r w:rsidR="004D78B6">
        <w:rPr>
          <w:rFonts w:hint="cs"/>
          <w:b/>
          <w:bCs/>
          <w:rtl/>
        </w:rPr>
        <w:t>גרמניה</w:t>
      </w:r>
      <w:r w:rsidRPr="008F489F">
        <w:rPr>
          <w:rFonts w:hint="cs"/>
          <w:b/>
          <w:bCs/>
          <w:rtl/>
        </w:rPr>
        <w:t xml:space="preserve"> לצד ג'</w:t>
      </w:r>
      <w:r>
        <w:rPr>
          <w:rFonts w:hint="cs"/>
          <w:rtl/>
        </w:rPr>
        <w:t xml:space="preserve">. </w:t>
      </w:r>
    </w:p>
    <w:p w:rsidR="007A166F" w:rsidRDefault="00FB4BDC" w:rsidP="006D2841">
      <w:pPr>
        <w:widowControl w:val="0"/>
        <w:numPr>
          <w:ilvl w:val="0"/>
          <w:numId w:val="1"/>
        </w:numPr>
        <w:ind w:left="0" w:hanging="357"/>
      </w:pPr>
      <w:r w:rsidRPr="00F428D8">
        <w:rPr>
          <w:rFonts w:hint="cs"/>
          <w:b/>
          <w:bCs/>
          <w:rtl/>
        </w:rPr>
        <w:t xml:space="preserve">בימים אלה מתקבלות החלטות </w:t>
      </w:r>
      <w:r w:rsidR="00077A96" w:rsidRPr="00F428D8">
        <w:rPr>
          <w:rFonts w:hint="cs"/>
          <w:b/>
          <w:bCs/>
          <w:rtl/>
        </w:rPr>
        <w:t>משמעותיות</w:t>
      </w:r>
      <w:r w:rsidR="00077A96">
        <w:rPr>
          <w:rFonts w:hint="cs"/>
          <w:b/>
          <w:bCs/>
          <w:rtl/>
        </w:rPr>
        <w:t xml:space="preserve"> של</w:t>
      </w:r>
      <w:r w:rsidR="00077A96" w:rsidRPr="00F428D8">
        <w:rPr>
          <w:rFonts w:hint="cs"/>
          <w:b/>
          <w:bCs/>
          <w:rtl/>
        </w:rPr>
        <w:t xml:space="preserve"> </w:t>
      </w:r>
      <w:r w:rsidRPr="00F428D8">
        <w:rPr>
          <w:rFonts w:hint="cs"/>
          <w:b/>
          <w:bCs/>
          <w:rtl/>
        </w:rPr>
        <w:t>בניין כוח ורכש</w:t>
      </w:r>
      <w:r w:rsidR="00576470" w:rsidRPr="00576470">
        <w:rPr>
          <w:rFonts w:hint="cs"/>
          <w:b/>
          <w:bCs/>
          <w:rtl/>
        </w:rPr>
        <w:t xml:space="preserve"> והחלטות של בעלות ברית בנוגע למכירת אמל"ח אסטרטגי לצדדים שלישיים</w:t>
      </w:r>
      <w:r w:rsidR="00576470">
        <w:rPr>
          <w:rFonts w:hint="cs"/>
          <w:b/>
          <w:bCs/>
          <w:rtl/>
        </w:rPr>
        <w:t xml:space="preserve"> </w:t>
      </w:r>
      <w:r w:rsidR="00576470">
        <w:rPr>
          <w:b/>
          <w:bCs/>
          <w:rtl/>
        </w:rPr>
        <w:t>–</w:t>
      </w:r>
      <w:r w:rsidR="00576470">
        <w:rPr>
          <w:rFonts w:hint="cs"/>
          <w:b/>
          <w:bCs/>
          <w:rtl/>
        </w:rPr>
        <w:t xml:space="preserve"> החלטות</w:t>
      </w:r>
      <w:r w:rsidRPr="00F428D8">
        <w:rPr>
          <w:rFonts w:hint="cs"/>
          <w:b/>
          <w:bCs/>
          <w:rtl/>
        </w:rPr>
        <w:t xml:space="preserve"> שישפיעו על מוכנות הצבא ועל המשק הישראלי למשך שנים רבות</w:t>
      </w:r>
      <w:r w:rsidR="00576470">
        <w:rPr>
          <w:rFonts w:hint="cs"/>
          <w:b/>
          <w:bCs/>
          <w:rtl/>
        </w:rPr>
        <w:t xml:space="preserve">. </w:t>
      </w:r>
      <w:r w:rsidR="0023092E">
        <w:rPr>
          <w:rFonts w:hint="cs"/>
          <w:b/>
          <w:bCs/>
          <w:rtl/>
        </w:rPr>
        <w:t>יש</w:t>
      </w:r>
      <w:r w:rsidRPr="00F428D8">
        <w:rPr>
          <w:rFonts w:hint="cs"/>
          <w:b/>
          <w:bCs/>
          <w:rtl/>
        </w:rPr>
        <w:t xml:space="preserve"> דחיפות</w:t>
      </w:r>
      <w:r>
        <w:rPr>
          <w:rFonts w:hint="cs"/>
          <w:b/>
          <w:bCs/>
          <w:rtl/>
        </w:rPr>
        <w:t xml:space="preserve"> והזדמנות</w:t>
      </w:r>
      <w:r w:rsidRPr="002500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להפ</w:t>
      </w:r>
      <w:r w:rsidR="001228C8">
        <w:rPr>
          <w:rFonts w:hint="cs"/>
          <w:b/>
          <w:bCs/>
          <w:rtl/>
        </w:rPr>
        <w:t>י</w:t>
      </w:r>
      <w:r>
        <w:rPr>
          <w:rFonts w:hint="cs"/>
          <w:b/>
          <w:bCs/>
          <w:rtl/>
        </w:rPr>
        <w:t>ק לקחים ו</w:t>
      </w:r>
      <w:r w:rsidRPr="002500AB">
        <w:rPr>
          <w:rFonts w:hint="cs"/>
          <w:b/>
          <w:bCs/>
          <w:rtl/>
        </w:rPr>
        <w:t>לתקן</w:t>
      </w:r>
      <w:r w:rsidR="001228C8">
        <w:rPr>
          <w:rFonts w:hint="cs"/>
          <w:b/>
          <w:bCs/>
          <w:rtl/>
        </w:rPr>
        <w:t xml:space="preserve"> את</w:t>
      </w:r>
      <w:r w:rsidRPr="002500AB">
        <w:rPr>
          <w:rFonts w:hint="cs"/>
          <w:b/>
          <w:bCs/>
          <w:rtl/>
        </w:rPr>
        <w:t xml:space="preserve"> הליקויים</w:t>
      </w:r>
      <w:r>
        <w:rPr>
          <w:rFonts w:hint="cs"/>
          <w:b/>
          <w:bCs/>
          <w:rtl/>
        </w:rPr>
        <w:t xml:space="preserve"> שנמצאו</w:t>
      </w:r>
      <w:r w:rsidR="0023092E">
        <w:rPr>
          <w:rFonts w:hint="cs"/>
          <w:b/>
          <w:bCs/>
          <w:rtl/>
        </w:rPr>
        <w:t xml:space="preserve">. </w:t>
      </w:r>
      <w:r w:rsidR="0023092E" w:rsidRPr="0023092E">
        <w:rPr>
          <w:rFonts w:hint="cs"/>
          <w:rtl/>
        </w:rPr>
        <w:t>לפיכך הוועדה מגישה</w:t>
      </w:r>
      <w:r w:rsidR="0023092E">
        <w:rPr>
          <w:rFonts w:hint="cs"/>
          <w:b/>
          <w:bCs/>
          <w:rtl/>
        </w:rPr>
        <w:t xml:space="preserve"> </w:t>
      </w:r>
      <w:r w:rsidR="001228C8">
        <w:rPr>
          <w:rFonts w:hint="cs"/>
          <w:rtl/>
        </w:rPr>
        <w:t>המלצות לתיקון הליקויים המערכתיים</w:t>
      </w:r>
      <w:r>
        <w:rPr>
          <w:rFonts w:hint="cs"/>
          <w:rtl/>
        </w:rPr>
        <w:t xml:space="preserve">. </w:t>
      </w:r>
      <w:r w:rsidRPr="00881CB9">
        <w:rPr>
          <w:rtl/>
        </w:rPr>
        <w:t>דו"ח</w:t>
      </w:r>
      <w:r w:rsidR="00122E57">
        <w:rPr>
          <w:rFonts w:hint="cs"/>
          <w:rtl/>
        </w:rPr>
        <w:t>,</w:t>
      </w:r>
      <w:r w:rsidR="002339F6">
        <w:rPr>
          <w:rFonts w:hint="cs"/>
          <w:rtl/>
        </w:rPr>
        <w:t xml:space="preserve"> </w:t>
      </w:r>
      <w:r w:rsidR="00C608A8">
        <w:rPr>
          <w:rFonts w:hint="cs"/>
          <w:rtl/>
        </w:rPr>
        <w:t xml:space="preserve">ובו </w:t>
      </w:r>
      <w:r w:rsidR="001228C8">
        <w:rPr>
          <w:rFonts w:hint="cs"/>
          <w:rtl/>
        </w:rPr>
        <w:t>התייחסות להיבטים אישיים,</w:t>
      </w:r>
      <w:r>
        <w:rPr>
          <w:rFonts w:hint="cs"/>
          <w:rtl/>
        </w:rPr>
        <w:t xml:space="preserve"> יגובש לאחר שיסתיים בירור האחריות של המוזהרים, </w:t>
      </w:r>
      <w:r w:rsidR="001228C8">
        <w:rPr>
          <w:rFonts w:hint="cs"/>
          <w:rtl/>
        </w:rPr>
        <w:t>א</w:t>
      </w:r>
      <w:r>
        <w:rPr>
          <w:rFonts w:hint="cs"/>
          <w:rtl/>
        </w:rPr>
        <w:t>ש</w:t>
      </w:r>
      <w:r w:rsidR="001228C8">
        <w:rPr>
          <w:rFonts w:hint="cs"/>
          <w:rtl/>
        </w:rPr>
        <w:t xml:space="preserve">ר </w:t>
      </w:r>
      <w:r w:rsidRPr="00881CB9">
        <w:rPr>
          <w:rFonts w:hint="eastAsia"/>
          <w:rtl/>
        </w:rPr>
        <w:t>מתעכב</w:t>
      </w:r>
      <w:r w:rsidRPr="00881CB9">
        <w:rPr>
          <w:rtl/>
        </w:rPr>
        <w:t xml:space="preserve"> בשל </w:t>
      </w:r>
      <w:r w:rsidRPr="00881CB9">
        <w:rPr>
          <w:rFonts w:hint="eastAsia"/>
          <w:rtl/>
        </w:rPr>
        <w:t>עתירות</w:t>
      </w:r>
      <w:r w:rsidR="001228C8">
        <w:rPr>
          <w:rFonts w:hint="cs"/>
          <w:rtl/>
        </w:rPr>
        <w:t xml:space="preserve"> </w:t>
      </w:r>
      <w:r w:rsidRPr="00881CB9">
        <w:rPr>
          <w:rFonts w:hint="eastAsia"/>
          <w:rtl/>
        </w:rPr>
        <w:t>לבג</w:t>
      </w:r>
      <w:r w:rsidRPr="00881CB9">
        <w:rPr>
          <w:rtl/>
        </w:rPr>
        <w:t>"ץ</w:t>
      </w:r>
      <w:r w:rsidR="001228C8">
        <w:rPr>
          <w:rFonts w:hint="cs"/>
          <w:rtl/>
        </w:rPr>
        <w:t xml:space="preserve"> שהוגשו על ידם</w:t>
      </w:r>
      <w:r w:rsidR="00122E57">
        <w:rPr>
          <w:rFonts w:hint="cs"/>
          <w:rtl/>
        </w:rPr>
        <w:t xml:space="preserve"> (ראו פירוט</w:t>
      </w:r>
      <w:r w:rsidR="00F635A7">
        <w:rPr>
          <w:rFonts w:hint="cs"/>
          <w:rtl/>
        </w:rPr>
        <w:t xml:space="preserve"> </w:t>
      </w:r>
      <w:r w:rsidR="00122E57">
        <w:rPr>
          <w:rFonts w:hint="cs"/>
          <w:rtl/>
        </w:rPr>
        <w:t>הודעות האזהרה מיום 7.9.2025</w:t>
      </w:r>
      <w:r w:rsidR="0002596C">
        <w:rPr>
          <w:rFonts w:hint="cs"/>
          <w:rtl/>
        </w:rPr>
        <w:t xml:space="preserve"> </w:t>
      </w:r>
      <w:hyperlink r:id="rId8" w:history="1">
        <w:r w:rsidR="0002596C" w:rsidRPr="00F902D2">
          <w:rPr>
            <w:rStyle w:val="Hyperlink"/>
            <w:rFonts w:hint="cs"/>
            <w:rtl/>
          </w:rPr>
          <w:t>כאן</w:t>
        </w:r>
      </w:hyperlink>
      <w:r w:rsidR="00122E57">
        <w:rPr>
          <w:rFonts w:hint="cs"/>
          <w:rtl/>
        </w:rPr>
        <w:t>)</w:t>
      </w:r>
      <w:r w:rsidRPr="00881CB9">
        <w:rPr>
          <w:rtl/>
        </w:rPr>
        <w:t>.</w:t>
      </w:r>
    </w:p>
    <w:p w:rsidR="00301DC9" w:rsidRPr="00EC63D6" w:rsidRDefault="00EC63D6" w:rsidP="005856C9">
      <w:pPr>
        <w:widowControl w:val="0"/>
        <w:numPr>
          <w:ilvl w:val="0"/>
          <w:numId w:val="1"/>
        </w:numPr>
        <w:ind w:left="0" w:hanging="357"/>
        <w:rPr>
          <w:rFonts w:ascii="David" w:hAnsi="David"/>
          <w:sz w:val="28"/>
        </w:rPr>
      </w:pPr>
      <w:r>
        <w:rPr>
          <w:rFonts w:ascii="David" w:hAnsi="David" w:hint="cs"/>
          <w:sz w:val="28"/>
          <w:rtl/>
        </w:rPr>
        <w:t>בפני הוועדה הופיעו ראשי ממשלה, שרי ביטחון, חברי קבינט</w:t>
      </w:r>
      <w:r w:rsidRPr="00481F82">
        <w:rPr>
          <w:rFonts w:ascii="David" w:hAnsi="David"/>
          <w:sz w:val="28"/>
          <w:rtl/>
        </w:rPr>
        <w:t>, רמטכ</w:t>
      </w:r>
      <w:r w:rsidRPr="00481F82">
        <w:rPr>
          <w:rFonts w:ascii="David" w:hAnsi="David" w:hint="cs"/>
          <w:sz w:val="28"/>
          <w:rtl/>
        </w:rPr>
        <w:t>"</w:t>
      </w:r>
      <w:r w:rsidRPr="00481F82">
        <w:rPr>
          <w:rFonts w:ascii="David" w:hAnsi="David"/>
          <w:sz w:val="28"/>
          <w:rtl/>
        </w:rPr>
        <w:t>לים</w:t>
      </w:r>
      <w:r>
        <w:rPr>
          <w:rFonts w:ascii="David" w:hAnsi="David" w:hint="cs"/>
          <w:sz w:val="28"/>
          <w:rtl/>
        </w:rPr>
        <w:t>, בכירי מערכת הביטחון ומומחים בתחום בניין הכוח והרכש. כמו כן, למדה הוועדה על התהליכים בנושאים אלה מהמסמכים הרבים שאספה, מדוחות ומספרות מקצועית. כל אלה שימשו בסיס להמלצות.</w:t>
      </w:r>
      <w:r w:rsidR="00FB4BDC" w:rsidRPr="00EC63D6">
        <w:rPr>
          <w:rFonts w:ascii="David" w:hAnsi="David" w:hint="cs"/>
          <w:sz w:val="28"/>
          <w:rtl/>
        </w:rPr>
        <w:t xml:space="preserve"> </w:t>
      </w:r>
      <w:r w:rsidR="00FB4BDC" w:rsidRPr="00376757">
        <w:rPr>
          <w:rFonts w:hint="cs"/>
          <w:rtl/>
        </w:rPr>
        <w:t xml:space="preserve"> </w:t>
      </w:r>
    </w:p>
    <w:p w:rsidR="00301DC9" w:rsidRPr="00986C94" w:rsidRDefault="00FB4BDC" w:rsidP="00986C94">
      <w:pPr>
        <w:pStyle w:val="1"/>
        <w:spacing w:after="120"/>
        <w:rPr>
          <w:rFonts w:eastAsia="Times New Roman"/>
          <w:sz w:val="28"/>
          <w:szCs w:val="28"/>
        </w:rPr>
      </w:pPr>
      <w:r w:rsidRPr="00986C94">
        <w:rPr>
          <w:rFonts w:eastAsia="Times New Roman" w:hint="cs"/>
          <w:sz w:val="28"/>
          <w:szCs w:val="28"/>
          <w:rtl/>
        </w:rPr>
        <w:t xml:space="preserve">עיקרי </w:t>
      </w:r>
      <w:r w:rsidR="006A6EF5" w:rsidRPr="00986C94">
        <w:rPr>
          <w:rFonts w:eastAsia="Times New Roman" w:hint="cs"/>
          <w:sz w:val="28"/>
          <w:szCs w:val="28"/>
          <w:rtl/>
        </w:rPr>
        <w:t>ה</w:t>
      </w:r>
      <w:r w:rsidR="00870F84" w:rsidRPr="00986C94">
        <w:rPr>
          <w:rFonts w:eastAsia="Times New Roman" w:hint="cs"/>
          <w:sz w:val="28"/>
          <w:szCs w:val="28"/>
          <w:rtl/>
        </w:rPr>
        <w:t>ליקויים המערכתיים וה</w:t>
      </w:r>
      <w:r w:rsidR="00243D66" w:rsidRPr="00986C94">
        <w:rPr>
          <w:rFonts w:eastAsia="Times New Roman" w:hint="cs"/>
          <w:sz w:val="28"/>
          <w:szCs w:val="28"/>
          <w:rtl/>
        </w:rPr>
        <w:t>המלצות</w:t>
      </w:r>
    </w:p>
    <w:p w:rsidR="00870F84" w:rsidRPr="00F64A14" w:rsidRDefault="00FB4BDC" w:rsidP="00870F84">
      <w:pPr>
        <w:widowControl w:val="0"/>
        <w:numPr>
          <w:ilvl w:val="0"/>
          <w:numId w:val="1"/>
        </w:numPr>
        <w:ind w:left="0" w:hanging="357"/>
      </w:pPr>
      <w:r w:rsidRPr="00CC632A">
        <w:rPr>
          <w:rFonts w:hint="cs"/>
          <w:b/>
          <w:bCs/>
          <w:rtl/>
        </w:rPr>
        <w:t xml:space="preserve">במדינה דמוקרטית </w:t>
      </w:r>
      <w:r w:rsidRPr="00CC632A">
        <w:rPr>
          <w:rFonts w:hint="eastAsia"/>
          <w:b/>
          <w:bCs/>
          <w:rtl/>
        </w:rPr>
        <w:t>האחריות</w:t>
      </w:r>
      <w:r w:rsidRPr="00CC632A">
        <w:rPr>
          <w:b/>
          <w:bCs/>
          <w:rtl/>
        </w:rPr>
        <w:t xml:space="preserve"> לביטחון </w:t>
      </w:r>
      <w:r w:rsidRPr="00CC632A">
        <w:rPr>
          <w:rFonts w:hint="eastAsia"/>
          <w:b/>
          <w:bCs/>
          <w:rtl/>
        </w:rPr>
        <w:t>המדינה</w:t>
      </w:r>
      <w:r w:rsidRPr="00CC632A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ו</w:t>
      </w:r>
      <w:r w:rsidRPr="00273672">
        <w:rPr>
          <w:rFonts w:hint="cs"/>
          <w:b/>
          <w:bCs/>
          <w:rtl/>
        </w:rPr>
        <w:t xml:space="preserve">לניהול הסיכונים </w:t>
      </w:r>
      <w:r>
        <w:rPr>
          <w:rFonts w:hint="cs"/>
          <w:b/>
          <w:bCs/>
          <w:rtl/>
        </w:rPr>
        <w:t>הביטחוניים</w:t>
      </w:r>
      <w:r w:rsidRPr="00CC632A">
        <w:rPr>
          <w:rFonts w:hint="eastAsia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מוטלת על </w:t>
      </w:r>
      <w:r w:rsidRPr="00CC632A">
        <w:rPr>
          <w:b/>
          <w:bCs/>
          <w:rtl/>
        </w:rPr>
        <w:t xml:space="preserve">נבחרי </w:t>
      </w:r>
      <w:r w:rsidRPr="00274DBB">
        <w:rPr>
          <w:rFonts w:hint="eastAsia"/>
          <w:b/>
          <w:bCs/>
          <w:rtl/>
        </w:rPr>
        <w:t>הציבור</w:t>
      </w:r>
      <w:r w:rsidRPr="00274DBB">
        <w:rPr>
          <w:b/>
          <w:bCs/>
          <w:rtl/>
        </w:rPr>
        <w:t xml:space="preserve"> – הדרג המדיני</w:t>
      </w:r>
      <w:r w:rsidRPr="00CC632A">
        <w:rPr>
          <w:b/>
          <w:bCs/>
          <w:rtl/>
        </w:rPr>
        <w:t xml:space="preserve">. </w:t>
      </w:r>
      <w:r w:rsidRPr="00CC632A">
        <w:rPr>
          <w:rFonts w:hint="eastAsia"/>
          <w:b/>
          <w:bCs/>
          <w:rtl/>
        </w:rPr>
        <w:t>מערכת</w:t>
      </w:r>
      <w:r w:rsidRPr="00CC632A">
        <w:rPr>
          <w:b/>
          <w:bCs/>
          <w:rtl/>
        </w:rPr>
        <w:t xml:space="preserve"> הביטחון היא הגורם שמבצע את מדיניות הממשלה</w:t>
      </w:r>
      <w:r w:rsidRPr="00273672">
        <w:rPr>
          <w:rFonts w:hint="cs"/>
          <w:b/>
          <w:bCs/>
          <w:rtl/>
        </w:rPr>
        <w:t>.</w:t>
      </w:r>
      <w:r w:rsidRPr="00273672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למרות</w:t>
      </w:r>
      <w:r w:rsidRPr="00273672">
        <w:rPr>
          <w:rFonts w:hint="cs"/>
          <w:b/>
          <w:bCs/>
          <w:rtl/>
        </w:rPr>
        <w:t xml:space="preserve"> זאת</w:t>
      </w:r>
      <w:r w:rsidRPr="00273672">
        <w:rPr>
          <w:b/>
          <w:bCs/>
          <w:rtl/>
        </w:rPr>
        <w:t xml:space="preserve">, </w:t>
      </w:r>
      <w:r w:rsidRPr="00273672">
        <w:rPr>
          <w:rFonts w:hint="eastAsia"/>
          <w:b/>
          <w:bCs/>
          <w:rtl/>
        </w:rPr>
        <w:t>לאורך</w:t>
      </w:r>
      <w:r w:rsidRPr="00273672">
        <w:rPr>
          <w:b/>
          <w:bCs/>
          <w:rtl/>
        </w:rPr>
        <w:t xml:space="preserve"> שנים </w:t>
      </w:r>
      <w:r w:rsidRPr="00273672">
        <w:rPr>
          <w:rFonts w:hint="eastAsia"/>
          <w:b/>
          <w:bCs/>
          <w:rtl/>
        </w:rPr>
        <w:t>ממשלות</w:t>
      </w:r>
      <w:r w:rsidRPr="00273672">
        <w:rPr>
          <w:b/>
          <w:bCs/>
          <w:rtl/>
        </w:rPr>
        <w:t xml:space="preserve"> </w:t>
      </w:r>
      <w:r w:rsidRPr="00273672">
        <w:rPr>
          <w:rFonts w:hint="cs"/>
          <w:b/>
          <w:bCs/>
          <w:rtl/>
        </w:rPr>
        <w:t>התחמקו מקביעת מדיניות ברורה</w:t>
      </w:r>
      <w:r w:rsidR="00FA1DF5">
        <w:rPr>
          <w:rFonts w:hint="cs"/>
          <w:b/>
          <w:bCs/>
          <w:rtl/>
        </w:rPr>
        <w:t xml:space="preserve"> שתטיל עליהן אחריות</w:t>
      </w:r>
      <w:r w:rsidRPr="0027367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והותירו את מערכת הביטחון בעמימות. במקום לקבוע מדיניות ואסטרטגיה קיבלו הממשלות החלטות נקודתיות והתעלמו מ</w:t>
      </w:r>
      <w:r w:rsidR="00CF6438">
        <w:rPr>
          <w:rFonts w:hint="cs"/>
          <w:b/>
          <w:bCs/>
          <w:rtl/>
        </w:rPr>
        <w:t xml:space="preserve">התמונה הכוללת של </w:t>
      </w:r>
      <w:r>
        <w:rPr>
          <w:rFonts w:hint="cs"/>
          <w:b/>
          <w:bCs/>
          <w:rtl/>
        </w:rPr>
        <w:t>צ</w:t>
      </w:r>
      <w:r w:rsidR="00AA3FF2">
        <w:rPr>
          <w:rFonts w:hint="cs"/>
          <w:b/>
          <w:bCs/>
          <w:rtl/>
        </w:rPr>
        <w:t>ו</w:t>
      </w:r>
      <w:r>
        <w:rPr>
          <w:rFonts w:hint="cs"/>
          <w:b/>
          <w:bCs/>
          <w:rtl/>
        </w:rPr>
        <w:t xml:space="preserve">רכי </w:t>
      </w:r>
      <w:r w:rsidR="00CF6438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ביטחו</w:t>
      </w:r>
      <w:r w:rsidR="00CF6438">
        <w:rPr>
          <w:rFonts w:hint="cs"/>
          <w:b/>
          <w:bCs/>
          <w:rtl/>
        </w:rPr>
        <w:t>ן</w:t>
      </w:r>
      <w:r w:rsidR="009D604B">
        <w:rPr>
          <w:rFonts w:hint="cs"/>
          <w:b/>
          <w:bCs/>
          <w:rtl/>
        </w:rPr>
        <w:t xml:space="preserve"> באופן שסיכן את ביטחון המדינה</w:t>
      </w:r>
      <w:r w:rsidRPr="00273672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870F84" w:rsidRDefault="00FB4BDC" w:rsidP="00986C94">
      <w:pPr>
        <w:widowControl w:val="0"/>
        <w:ind w:left="0" w:firstLine="0"/>
        <w:rPr>
          <w:b/>
          <w:bCs/>
          <w:i/>
          <w:rtl/>
        </w:rPr>
      </w:pPr>
      <w:r w:rsidRPr="00273672">
        <w:rPr>
          <w:rFonts w:hint="cs"/>
          <w:b/>
          <w:bCs/>
          <w:rtl/>
        </w:rPr>
        <w:t>החלטו</w:t>
      </w:r>
      <w:r>
        <w:rPr>
          <w:rFonts w:hint="cs"/>
          <w:b/>
          <w:bCs/>
          <w:rtl/>
        </w:rPr>
        <w:t xml:space="preserve">ת הדרג </w:t>
      </w:r>
      <w:r w:rsidRPr="00D47493">
        <w:rPr>
          <w:rFonts w:hint="cs"/>
          <w:b/>
          <w:bCs/>
          <w:rtl/>
        </w:rPr>
        <w:t>המדיני</w:t>
      </w:r>
      <w:r w:rsidRPr="000743D6">
        <w:rPr>
          <w:rFonts w:hint="cs"/>
          <w:b/>
          <w:bCs/>
          <w:rtl/>
        </w:rPr>
        <w:t xml:space="preserve"> </w:t>
      </w:r>
      <w:r w:rsidRPr="00273672">
        <w:rPr>
          <w:b/>
          <w:bCs/>
          <w:rtl/>
        </w:rPr>
        <w:t>חייב</w:t>
      </w:r>
      <w:r w:rsidRPr="00273672">
        <w:rPr>
          <w:rFonts w:hint="cs"/>
          <w:b/>
          <w:bCs/>
          <w:rtl/>
        </w:rPr>
        <w:t>ו</w:t>
      </w:r>
      <w:r w:rsidRPr="00273672">
        <w:rPr>
          <w:b/>
          <w:bCs/>
          <w:rtl/>
        </w:rPr>
        <w:t>ת להתקבל לאחר תהליך סדור</w:t>
      </w:r>
      <w:r>
        <w:rPr>
          <w:rFonts w:hint="cs"/>
          <w:b/>
          <w:bCs/>
          <w:rtl/>
        </w:rPr>
        <w:t>,</w:t>
      </w:r>
      <w:r w:rsidRPr="00245EA6">
        <w:rPr>
          <w:b/>
          <w:bCs/>
          <w:rtl/>
        </w:rPr>
        <w:t xml:space="preserve"> בו נטלו חלק </w:t>
      </w:r>
      <w:r w:rsidRPr="00245EA6">
        <w:rPr>
          <w:rFonts w:hint="cs"/>
          <w:b/>
          <w:bCs/>
          <w:rtl/>
        </w:rPr>
        <w:t>גורמי המקצוע</w:t>
      </w:r>
      <w:r w:rsidRPr="00245EA6">
        <w:rPr>
          <w:b/>
          <w:bCs/>
          <w:rtl/>
        </w:rPr>
        <w:t xml:space="preserve"> והובאו בחשבון </w:t>
      </w:r>
      <w:r w:rsidRPr="00245EA6">
        <w:rPr>
          <w:rFonts w:hint="cs"/>
          <w:b/>
          <w:bCs/>
          <w:rtl/>
        </w:rPr>
        <w:t xml:space="preserve">כלל </w:t>
      </w:r>
      <w:r w:rsidRPr="00245EA6">
        <w:rPr>
          <w:b/>
          <w:bCs/>
          <w:rtl/>
        </w:rPr>
        <w:t>השיקולים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המדיניים והמקצועיים</w:t>
      </w:r>
      <w:r w:rsidRPr="00245EA6">
        <w:rPr>
          <w:b/>
          <w:bCs/>
          <w:rtl/>
        </w:rPr>
        <w:t>.</w:t>
      </w:r>
      <w:r w:rsidRPr="00245EA6">
        <w:rPr>
          <w:rFonts w:ascii="Calibri" w:hAnsi="Calibri" w:hint="cs"/>
          <w:b/>
          <w:bCs/>
          <w:rtl/>
        </w:rPr>
        <w:t xml:space="preserve"> </w:t>
      </w:r>
      <w:r w:rsidRPr="004B626F">
        <w:rPr>
          <w:rFonts w:ascii="Calibri" w:hAnsi="Calibri" w:hint="eastAsia"/>
          <w:b/>
          <w:bCs/>
          <w:rtl/>
        </w:rPr>
        <w:t>רק</w:t>
      </w:r>
      <w:r w:rsidRPr="004B626F">
        <w:rPr>
          <w:rFonts w:ascii="Calibri" w:hAnsi="Calibri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כך ניתן להבטיח </w:t>
      </w:r>
      <w:r w:rsidRPr="006A6EF5">
        <w:rPr>
          <w:rFonts w:hint="eastAsia"/>
          <w:b/>
          <w:bCs/>
          <w:rtl/>
        </w:rPr>
        <w:t>שההחלטות</w:t>
      </w:r>
      <w:r w:rsidRPr="006A6EF5">
        <w:rPr>
          <w:b/>
          <w:bCs/>
          <w:rtl/>
        </w:rPr>
        <w:t xml:space="preserve"> </w:t>
      </w:r>
      <w:r w:rsidRPr="006A6EF5">
        <w:rPr>
          <w:rFonts w:hint="eastAsia"/>
          <w:b/>
          <w:bCs/>
          <w:rtl/>
        </w:rPr>
        <w:t>יתקבלו</w:t>
      </w:r>
      <w:r w:rsidRPr="006A6EF5">
        <w:rPr>
          <w:b/>
          <w:bCs/>
          <w:rtl/>
        </w:rPr>
        <w:t xml:space="preserve"> </w:t>
      </w:r>
      <w:r w:rsidRPr="006A6EF5">
        <w:rPr>
          <w:rFonts w:hint="eastAsia"/>
          <w:b/>
          <w:bCs/>
          <w:rtl/>
        </w:rPr>
        <w:t>בהתאם</w:t>
      </w:r>
      <w:r w:rsidRPr="006A6EF5">
        <w:rPr>
          <w:b/>
          <w:bCs/>
          <w:rtl/>
        </w:rPr>
        <w:t xml:space="preserve"> </w:t>
      </w:r>
      <w:r w:rsidRPr="006A6EF5">
        <w:rPr>
          <w:rFonts w:hint="eastAsia"/>
          <w:b/>
          <w:bCs/>
          <w:rtl/>
        </w:rPr>
        <w:t>לצרכי</w:t>
      </w:r>
      <w:r w:rsidRPr="006A6EF5">
        <w:rPr>
          <w:b/>
          <w:bCs/>
          <w:rtl/>
        </w:rPr>
        <w:t xml:space="preserve"> הביטחו</w:t>
      </w:r>
      <w:r w:rsidR="008171BE">
        <w:rPr>
          <w:rFonts w:hint="cs"/>
          <w:b/>
          <w:bCs/>
          <w:rtl/>
        </w:rPr>
        <w:t>ן</w:t>
      </w:r>
      <w:r w:rsidRPr="006A6EF5">
        <w:rPr>
          <w:b/>
          <w:bCs/>
          <w:rtl/>
        </w:rPr>
        <w:t xml:space="preserve"> ו</w:t>
      </w:r>
      <w:r>
        <w:rPr>
          <w:rFonts w:hint="cs"/>
          <w:b/>
          <w:bCs/>
          <w:rtl/>
        </w:rPr>
        <w:t>ל</w:t>
      </w:r>
      <w:r w:rsidRPr="006A6EF5">
        <w:rPr>
          <w:b/>
          <w:bCs/>
          <w:rtl/>
        </w:rPr>
        <w:t>מנ</w:t>
      </w:r>
      <w:r>
        <w:rPr>
          <w:rFonts w:hint="cs"/>
          <w:b/>
          <w:bCs/>
          <w:rtl/>
        </w:rPr>
        <w:t>ו</w:t>
      </w:r>
      <w:r w:rsidRPr="006A6EF5">
        <w:rPr>
          <w:b/>
          <w:bCs/>
          <w:rtl/>
        </w:rPr>
        <w:t>ע חדירה של שיקולים זרים</w:t>
      </w:r>
      <w:r>
        <w:rPr>
          <w:rFonts w:hint="cs"/>
          <w:rtl/>
        </w:rPr>
        <w:t xml:space="preserve">. </w:t>
      </w:r>
      <w:r>
        <w:rPr>
          <w:rFonts w:hint="cs"/>
          <w:b/>
          <w:bCs/>
          <w:i/>
          <w:rtl/>
        </w:rPr>
        <w:t xml:space="preserve">לא כך </w:t>
      </w:r>
      <w:r w:rsidR="00412D21">
        <w:rPr>
          <w:rFonts w:hint="cs"/>
          <w:b/>
          <w:bCs/>
          <w:i/>
          <w:rtl/>
        </w:rPr>
        <w:t xml:space="preserve">היה </w:t>
      </w:r>
      <w:r>
        <w:rPr>
          <w:rFonts w:hint="cs"/>
          <w:b/>
          <w:bCs/>
          <w:i/>
          <w:rtl/>
        </w:rPr>
        <w:t xml:space="preserve">בפרשות כלי השיט. </w:t>
      </w:r>
    </w:p>
    <w:p w:rsidR="00870F84" w:rsidRDefault="00FB4BDC" w:rsidP="008171BE">
      <w:pPr>
        <w:widowControl w:val="0"/>
        <w:numPr>
          <w:ilvl w:val="0"/>
          <w:numId w:val="1"/>
        </w:numPr>
        <w:ind w:left="0" w:hanging="357"/>
        <w:rPr>
          <w:rtl/>
        </w:rPr>
      </w:pPr>
      <w:r w:rsidRPr="006A6EF5">
        <w:rPr>
          <w:rFonts w:hint="cs"/>
          <w:b/>
          <w:bCs/>
          <w:i/>
          <w:rtl/>
        </w:rPr>
        <w:t xml:space="preserve">ההמלצות נועדו להביא לכך שהדרג הנבחר יממש את אחריותו ולהבטיח כי </w:t>
      </w:r>
      <w:r w:rsidR="008171BE">
        <w:rPr>
          <w:rFonts w:hint="cs"/>
          <w:b/>
          <w:bCs/>
          <w:i/>
          <w:rtl/>
        </w:rPr>
        <w:t>גיבוש מדיניות ביטחונית</w:t>
      </w:r>
      <w:r w:rsidR="008171BE" w:rsidRPr="006A6EF5">
        <w:rPr>
          <w:rFonts w:hint="cs"/>
          <w:b/>
          <w:bCs/>
          <w:i/>
          <w:rtl/>
        </w:rPr>
        <w:t xml:space="preserve"> </w:t>
      </w:r>
      <w:r w:rsidR="008171BE">
        <w:rPr>
          <w:rFonts w:hint="cs"/>
          <w:b/>
          <w:bCs/>
          <w:i/>
          <w:rtl/>
        </w:rPr>
        <w:t>ו</w:t>
      </w:r>
      <w:r>
        <w:rPr>
          <w:rFonts w:hint="cs"/>
          <w:b/>
          <w:bCs/>
          <w:i/>
          <w:rtl/>
        </w:rPr>
        <w:t xml:space="preserve">החלטות רכש </w:t>
      </w:r>
      <w:r w:rsidRPr="006A6EF5">
        <w:rPr>
          <w:rFonts w:hint="cs"/>
          <w:b/>
          <w:bCs/>
          <w:i/>
          <w:rtl/>
        </w:rPr>
        <w:t xml:space="preserve">יתקבלו </w:t>
      </w:r>
      <w:r>
        <w:rPr>
          <w:rFonts w:hint="cs"/>
          <w:b/>
          <w:bCs/>
          <w:i/>
          <w:rtl/>
        </w:rPr>
        <w:t>ב</w:t>
      </w:r>
      <w:r w:rsidRPr="006A6EF5">
        <w:rPr>
          <w:rFonts w:hint="cs"/>
          <w:b/>
          <w:bCs/>
          <w:i/>
          <w:rtl/>
        </w:rPr>
        <w:t xml:space="preserve">תהליך </w:t>
      </w:r>
      <w:r>
        <w:rPr>
          <w:rFonts w:hint="cs"/>
          <w:b/>
          <w:bCs/>
          <w:i/>
          <w:rtl/>
        </w:rPr>
        <w:t>תקין ו</w:t>
      </w:r>
      <w:r w:rsidR="008171BE">
        <w:rPr>
          <w:rFonts w:hint="cs"/>
          <w:b/>
          <w:bCs/>
          <w:i/>
          <w:rtl/>
        </w:rPr>
        <w:t xml:space="preserve">רק </w:t>
      </w:r>
      <w:r>
        <w:rPr>
          <w:rFonts w:hint="cs"/>
          <w:b/>
          <w:bCs/>
          <w:i/>
          <w:rtl/>
        </w:rPr>
        <w:t>בהתאם לצ</w:t>
      </w:r>
      <w:r w:rsidR="00AA3FF2">
        <w:rPr>
          <w:rFonts w:hint="cs"/>
          <w:b/>
          <w:bCs/>
          <w:i/>
          <w:rtl/>
        </w:rPr>
        <w:t>ו</w:t>
      </w:r>
      <w:r>
        <w:rPr>
          <w:rFonts w:hint="cs"/>
          <w:b/>
          <w:bCs/>
          <w:i/>
          <w:rtl/>
        </w:rPr>
        <w:t>רכי הביטחו</w:t>
      </w:r>
      <w:r w:rsidR="008171BE">
        <w:rPr>
          <w:rFonts w:hint="cs"/>
          <w:b/>
          <w:bCs/>
          <w:i/>
          <w:rtl/>
        </w:rPr>
        <w:t>ן</w:t>
      </w:r>
      <w:r>
        <w:rPr>
          <w:rFonts w:hint="cs"/>
          <w:b/>
          <w:bCs/>
          <w:i/>
          <w:rtl/>
        </w:rPr>
        <w:t xml:space="preserve"> של מדינת ישראל</w:t>
      </w:r>
      <w:r w:rsidRPr="00376757">
        <w:rPr>
          <w:rFonts w:hint="cs"/>
          <w:rtl/>
        </w:rPr>
        <w:t xml:space="preserve">. </w:t>
      </w:r>
    </w:p>
    <w:p w:rsidR="00FC5FF2" w:rsidRPr="00FC5FF2" w:rsidRDefault="00FB4BDC" w:rsidP="00203F48">
      <w:pPr>
        <w:widowControl w:val="0"/>
        <w:numPr>
          <w:ilvl w:val="0"/>
          <w:numId w:val="1"/>
        </w:numPr>
        <w:ind w:left="0" w:hanging="357"/>
        <w:rPr>
          <w:b/>
          <w:bCs/>
        </w:rPr>
      </w:pPr>
      <w:r>
        <w:rPr>
          <w:rFonts w:hint="cs"/>
          <w:rtl/>
        </w:rPr>
        <w:t>הוועדה ממליצה על</w:t>
      </w:r>
      <w:r w:rsidR="00376757" w:rsidRPr="001D1062">
        <w:rPr>
          <w:rFonts w:hint="cs"/>
          <w:rtl/>
        </w:rPr>
        <w:t xml:space="preserve"> </w:t>
      </w:r>
      <w:r w:rsidR="00376757" w:rsidRPr="007A228E">
        <w:rPr>
          <w:b/>
          <w:bCs/>
          <w:rtl/>
        </w:rPr>
        <w:t>תהליך מחייב לבניין הכוח</w:t>
      </w:r>
      <w:r w:rsidR="00870F84" w:rsidRPr="008171BE">
        <w:rPr>
          <w:rtl/>
        </w:rPr>
        <w:t>,</w:t>
      </w:r>
      <w:r w:rsidR="00870F84">
        <w:rPr>
          <w:rFonts w:hint="cs"/>
          <w:b/>
          <w:bCs/>
          <w:rtl/>
        </w:rPr>
        <w:t xml:space="preserve"> </w:t>
      </w:r>
      <w:r w:rsidR="00412D21">
        <w:rPr>
          <w:rFonts w:hint="cs"/>
          <w:rtl/>
        </w:rPr>
        <w:t>שבו</w:t>
      </w:r>
      <w:r w:rsidR="002A5D77">
        <w:rPr>
          <w:rFonts w:hint="cs"/>
          <w:rtl/>
        </w:rPr>
        <w:t xml:space="preserve"> </w:t>
      </w:r>
      <w:r w:rsidR="009B09EF">
        <w:rPr>
          <w:rFonts w:hint="cs"/>
          <w:rtl/>
        </w:rPr>
        <w:t>הממשלה</w:t>
      </w:r>
      <w:r w:rsidR="00376757" w:rsidRPr="008171BE">
        <w:rPr>
          <w:rtl/>
        </w:rPr>
        <w:t xml:space="preserve"> </w:t>
      </w:r>
      <w:r w:rsidR="00D47AFE">
        <w:rPr>
          <w:rFonts w:hint="cs"/>
          <w:rtl/>
        </w:rPr>
        <w:t>קובע</w:t>
      </w:r>
      <w:r w:rsidR="009B09EF">
        <w:rPr>
          <w:rFonts w:hint="cs"/>
          <w:rtl/>
        </w:rPr>
        <w:t>ת</w:t>
      </w:r>
      <w:r w:rsidR="00F23010" w:rsidRPr="008171BE">
        <w:rPr>
          <w:rtl/>
        </w:rPr>
        <w:t xml:space="preserve"> </w:t>
      </w:r>
      <w:r w:rsidR="00F23010" w:rsidRPr="008171BE">
        <w:rPr>
          <w:rFonts w:hint="eastAsia"/>
          <w:rtl/>
        </w:rPr>
        <w:t>את</w:t>
      </w:r>
      <w:r w:rsidR="00F23010" w:rsidRPr="008171BE">
        <w:rPr>
          <w:rtl/>
        </w:rPr>
        <w:t xml:space="preserve"> </w:t>
      </w:r>
      <w:r w:rsidR="00F23010" w:rsidRPr="008171BE">
        <w:rPr>
          <w:rFonts w:hint="eastAsia"/>
          <w:rtl/>
        </w:rPr>
        <w:t>סדרי</w:t>
      </w:r>
      <w:r w:rsidR="00F23010" w:rsidRPr="008171BE">
        <w:rPr>
          <w:rtl/>
        </w:rPr>
        <w:t xml:space="preserve"> </w:t>
      </w:r>
      <w:r w:rsidR="00F23010" w:rsidRPr="008171BE">
        <w:rPr>
          <w:rFonts w:hint="eastAsia"/>
          <w:rtl/>
        </w:rPr>
        <w:t>העדיפויות</w:t>
      </w:r>
      <w:r w:rsidR="00F23010" w:rsidRPr="008171BE">
        <w:rPr>
          <w:rtl/>
        </w:rPr>
        <w:t xml:space="preserve"> </w:t>
      </w:r>
      <w:r w:rsidR="00F23010" w:rsidRPr="008171BE">
        <w:rPr>
          <w:rFonts w:hint="eastAsia"/>
          <w:rtl/>
        </w:rPr>
        <w:t>ו</w:t>
      </w:r>
      <w:r w:rsidR="009B09EF">
        <w:rPr>
          <w:rFonts w:hint="cs"/>
          <w:rtl/>
        </w:rPr>
        <w:t>מ</w:t>
      </w:r>
      <w:r w:rsidR="00F23010" w:rsidRPr="008171BE">
        <w:rPr>
          <w:rFonts w:hint="eastAsia"/>
          <w:rtl/>
        </w:rPr>
        <w:t>נהל</w:t>
      </w:r>
      <w:r w:rsidR="009B09EF">
        <w:rPr>
          <w:rFonts w:hint="cs"/>
          <w:rtl/>
        </w:rPr>
        <w:t>ת</w:t>
      </w:r>
      <w:r w:rsidR="00F23010" w:rsidRPr="008171BE">
        <w:rPr>
          <w:rtl/>
        </w:rPr>
        <w:t xml:space="preserve"> </w:t>
      </w:r>
      <w:r w:rsidR="00F23010" w:rsidRPr="008171BE">
        <w:rPr>
          <w:rFonts w:hint="eastAsia"/>
          <w:rtl/>
        </w:rPr>
        <w:t>את</w:t>
      </w:r>
      <w:r w:rsidR="00376757" w:rsidRPr="008171BE">
        <w:rPr>
          <w:rtl/>
        </w:rPr>
        <w:t xml:space="preserve"> הסיכונים</w:t>
      </w:r>
      <w:r w:rsidR="00F23010" w:rsidRPr="008171BE">
        <w:rPr>
          <w:rtl/>
        </w:rPr>
        <w:t xml:space="preserve"> הביטחוניים</w:t>
      </w:r>
      <w:r w:rsidR="00376757" w:rsidRPr="00870F84">
        <w:rPr>
          <w:rFonts w:hint="cs"/>
          <w:rtl/>
        </w:rPr>
        <w:t>.</w:t>
      </w:r>
      <w:r w:rsidR="006A70FA" w:rsidRPr="006A70FA">
        <w:rPr>
          <w:rFonts w:hint="cs"/>
          <w:rtl/>
        </w:rPr>
        <w:t xml:space="preserve"> </w:t>
      </w:r>
      <w:r w:rsidR="009B09EF">
        <w:rPr>
          <w:rFonts w:hint="cs"/>
          <w:rtl/>
        </w:rPr>
        <w:t xml:space="preserve">הממשלה </w:t>
      </w:r>
      <w:r w:rsidR="0091275F">
        <w:rPr>
          <w:rFonts w:hint="cs"/>
          <w:rtl/>
        </w:rPr>
        <w:t>תדרג</w:t>
      </w:r>
      <w:r w:rsidR="009B09EF">
        <w:rPr>
          <w:rFonts w:hint="cs"/>
          <w:rtl/>
        </w:rPr>
        <w:t xml:space="preserve"> את האיומים שאליהם צה"ל צריך להיערך </w:t>
      </w:r>
      <w:r w:rsidR="009B09EF">
        <w:rPr>
          <w:rFonts w:hint="cs"/>
          <w:rtl/>
        </w:rPr>
        <w:lastRenderedPageBreak/>
        <w:t xml:space="preserve">וצה"ל יגבש תוכנית </w:t>
      </w:r>
      <w:r w:rsidR="006A70FA" w:rsidRPr="006A70FA">
        <w:rPr>
          <w:rFonts w:hint="cs"/>
          <w:rtl/>
        </w:rPr>
        <w:t>רב שנתית</w:t>
      </w:r>
      <w:r w:rsidR="009B09EF">
        <w:rPr>
          <w:rFonts w:hint="cs"/>
          <w:rtl/>
        </w:rPr>
        <w:t xml:space="preserve"> בהתאם</w:t>
      </w:r>
      <w:r w:rsidR="006A70FA" w:rsidRPr="006A70FA">
        <w:rPr>
          <w:rFonts w:hint="cs"/>
          <w:rtl/>
        </w:rPr>
        <w:t>.</w:t>
      </w:r>
      <w:r w:rsidR="00EE4F4C">
        <w:rPr>
          <w:rFonts w:hint="cs"/>
          <w:rtl/>
        </w:rPr>
        <w:t xml:space="preserve"> זרועות הצבא יצביעו על </w:t>
      </w:r>
      <w:r w:rsidR="006E5DA3">
        <w:rPr>
          <w:rFonts w:hint="cs"/>
          <w:rtl/>
        </w:rPr>
        <w:t>ה</w:t>
      </w:r>
      <w:r w:rsidR="00EE4F4C">
        <w:rPr>
          <w:rFonts w:hint="cs"/>
          <w:rtl/>
        </w:rPr>
        <w:t>דרישות</w:t>
      </w:r>
      <w:r w:rsidR="006E5DA3">
        <w:rPr>
          <w:rFonts w:hint="cs"/>
          <w:rtl/>
        </w:rPr>
        <w:t xml:space="preserve"> שלהן, אג"ת יבחן את הדרישות </w:t>
      </w:r>
      <w:r w:rsidR="006E5DA3" w:rsidRPr="00A32A31">
        <w:rPr>
          <w:rtl/>
        </w:rPr>
        <w:t>בראיה כוללת של צרכי הצבא</w:t>
      </w:r>
      <w:r w:rsidR="006E5DA3">
        <w:rPr>
          <w:rFonts w:hint="cs"/>
          <w:rtl/>
        </w:rPr>
        <w:t xml:space="preserve"> ויביא את ההצעה בפני המטכ"ל</w:t>
      </w:r>
      <w:r w:rsidR="006F3AA1">
        <w:rPr>
          <w:rFonts w:hint="cs"/>
          <w:rtl/>
        </w:rPr>
        <w:t>.</w:t>
      </w:r>
      <w:r w:rsidR="006E5DA3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6E5DA3">
        <w:rPr>
          <w:rFonts w:hint="cs"/>
          <w:rtl/>
        </w:rPr>
        <w:t xml:space="preserve">תהליך יחייב דו שיח רציף בין הצבא לבין הדרג המדיני </w:t>
      </w:r>
      <w:r w:rsidR="006E5DA3" w:rsidRPr="006E5DA3">
        <w:rPr>
          <w:rFonts w:hint="cs"/>
          <w:rtl/>
        </w:rPr>
        <w:t xml:space="preserve">ותוטל חובה </w:t>
      </w:r>
      <w:r w:rsidR="006E5DA3">
        <w:rPr>
          <w:rFonts w:hint="cs"/>
          <w:rtl/>
        </w:rPr>
        <w:t>להביא את התר"ש לאישור הממשלה</w:t>
      </w:r>
      <w:r w:rsidR="004E74BC">
        <w:rPr>
          <w:rFonts w:hint="cs"/>
          <w:rtl/>
        </w:rPr>
        <w:t>.</w:t>
      </w:r>
      <w:r w:rsidR="003A4DFF">
        <w:rPr>
          <w:rFonts w:hint="cs"/>
          <w:rtl/>
        </w:rPr>
        <w:t xml:space="preserve"> </w:t>
      </w:r>
    </w:p>
    <w:p w:rsidR="00090610" w:rsidRDefault="00FB4BDC" w:rsidP="00FC5FF2">
      <w:pPr>
        <w:widowControl w:val="0"/>
        <w:ind w:left="0" w:firstLine="0"/>
        <w:rPr>
          <w:b/>
          <w:bCs/>
          <w:rtl/>
        </w:rPr>
      </w:pPr>
      <w:r>
        <w:rPr>
          <w:rtl/>
        </w:rPr>
        <w:t xml:space="preserve">לא </w:t>
      </w:r>
      <w:r>
        <w:rPr>
          <w:rFonts w:hint="cs"/>
          <w:rtl/>
        </w:rPr>
        <w:t>יתאפשר</w:t>
      </w:r>
      <w:r>
        <w:rPr>
          <w:rtl/>
        </w:rPr>
        <w:t xml:space="preserve"> </w:t>
      </w:r>
      <w:r>
        <w:rPr>
          <w:rFonts w:hint="cs"/>
          <w:rtl/>
        </w:rPr>
        <w:t xml:space="preserve">עוד </w:t>
      </w:r>
      <w:r>
        <w:rPr>
          <w:rtl/>
        </w:rPr>
        <w:t>לעקוף את סדרי העדיפויות</w:t>
      </w:r>
      <w:r>
        <w:rPr>
          <w:rFonts w:hint="cs"/>
          <w:rtl/>
        </w:rPr>
        <w:t xml:space="preserve"> שנקבעו </w:t>
      </w:r>
      <w:r>
        <w:rPr>
          <w:rtl/>
        </w:rPr>
        <w:t xml:space="preserve">באמצעות </w:t>
      </w:r>
      <w:r>
        <w:rPr>
          <w:rFonts w:hint="cs"/>
          <w:rtl/>
        </w:rPr>
        <w:t xml:space="preserve">פרקטיקה של </w:t>
      </w:r>
      <w:r>
        <w:rPr>
          <w:rtl/>
        </w:rPr>
        <w:t>"</w:t>
      </w:r>
      <w:r w:rsidRPr="001E5442">
        <w:rPr>
          <w:b/>
          <w:bCs/>
          <w:rtl/>
        </w:rPr>
        <w:t>קופס</w:t>
      </w:r>
      <w:r>
        <w:rPr>
          <w:rFonts w:hint="cs"/>
          <w:b/>
          <w:bCs/>
          <w:rtl/>
        </w:rPr>
        <w:t>ה חיצונית</w:t>
      </w:r>
      <w:r>
        <w:rPr>
          <w:rtl/>
        </w:rPr>
        <w:t xml:space="preserve">". </w:t>
      </w:r>
      <w:r>
        <w:rPr>
          <w:rFonts w:hint="cs"/>
          <w:rtl/>
        </w:rPr>
        <w:t xml:space="preserve"> </w:t>
      </w:r>
    </w:p>
    <w:p w:rsidR="000743D6" w:rsidRPr="00FC5FF2" w:rsidRDefault="00FB4BDC" w:rsidP="000743D6">
      <w:pPr>
        <w:widowControl w:val="0"/>
        <w:ind w:left="0" w:firstLine="0"/>
        <w:rPr>
          <w:rtl/>
        </w:rPr>
      </w:pPr>
      <w:r w:rsidRPr="00FC5FF2">
        <w:rPr>
          <w:rtl/>
        </w:rPr>
        <w:t>כל גורם יכול להציע רכש של אמצעי לחימה. הצעה יכולה להגיע "מלמטה", מהזרועות (</w:t>
      </w:r>
      <w:r w:rsidRPr="00FC5FF2">
        <w:rPr>
          <w:rFonts w:ascii="Times New Roman" w:hAnsi="Times New Roman"/>
        </w:rPr>
        <w:t>Bottom up</w:t>
      </w:r>
      <w:r w:rsidRPr="00FC5FF2">
        <w:rPr>
          <w:rtl/>
        </w:rPr>
        <w:t>)</w:t>
      </w:r>
      <w:r w:rsidRPr="00FC5FF2">
        <w:rPr>
          <w:rFonts w:hint="cs"/>
          <w:rtl/>
        </w:rPr>
        <w:t>,</w:t>
      </w:r>
      <w:r w:rsidRPr="00FC5FF2">
        <w:rPr>
          <w:rtl/>
        </w:rPr>
        <w:t xml:space="preserve"> או "מלמעלה"</w:t>
      </w:r>
      <w:r w:rsidRPr="00FC5FF2">
        <w:rPr>
          <w:rFonts w:hint="cs"/>
          <w:rtl/>
        </w:rPr>
        <w:t xml:space="preserve">, למשל, </w:t>
      </w:r>
      <w:r w:rsidRPr="00FC5FF2">
        <w:rPr>
          <w:rFonts w:hint="eastAsia"/>
          <w:rtl/>
        </w:rPr>
        <w:t>מראש</w:t>
      </w:r>
      <w:r w:rsidRPr="00FC5FF2">
        <w:rPr>
          <w:rtl/>
        </w:rPr>
        <w:t xml:space="preserve"> </w:t>
      </w:r>
      <w:r w:rsidRPr="00FC5FF2">
        <w:rPr>
          <w:rFonts w:hint="eastAsia"/>
          <w:rtl/>
        </w:rPr>
        <w:t>הממשלה</w:t>
      </w:r>
      <w:r w:rsidRPr="00FC5FF2">
        <w:rPr>
          <w:rtl/>
        </w:rPr>
        <w:t xml:space="preserve"> </w:t>
      </w:r>
      <w:r w:rsidRPr="00FC5FF2">
        <w:rPr>
          <w:rFonts w:hint="eastAsia"/>
          <w:rtl/>
        </w:rPr>
        <w:t>או</w:t>
      </w:r>
      <w:r w:rsidRPr="00FC5FF2">
        <w:rPr>
          <w:rtl/>
        </w:rPr>
        <w:t xml:space="preserve"> </w:t>
      </w:r>
      <w:r w:rsidRPr="00FC5FF2">
        <w:rPr>
          <w:rFonts w:hint="eastAsia"/>
          <w:rtl/>
        </w:rPr>
        <w:t>מהרמטכ</w:t>
      </w:r>
      <w:r w:rsidRPr="00FC5FF2">
        <w:rPr>
          <w:rtl/>
        </w:rPr>
        <w:t>"</w:t>
      </w:r>
      <w:r w:rsidRPr="00FC5FF2">
        <w:rPr>
          <w:rFonts w:hint="eastAsia"/>
          <w:rtl/>
        </w:rPr>
        <w:t>ל</w:t>
      </w:r>
      <w:r w:rsidRPr="00FC5FF2">
        <w:rPr>
          <w:rFonts w:hint="cs"/>
          <w:rtl/>
        </w:rPr>
        <w:t xml:space="preserve"> </w:t>
      </w:r>
      <w:r w:rsidRPr="00FC5FF2">
        <w:rPr>
          <w:rtl/>
        </w:rPr>
        <w:t>(</w:t>
      </w:r>
      <w:r w:rsidRPr="00FC5FF2">
        <w:rPr>
          <w:rFonts w:ascii="Times New Roman" w:hAnsi="Times New Roman"/>
        </w:rPr>
        <w:t>Top down</w:t>
      </w:r>
      <w:r w:rsidRPr="00FC5FF2">
        <w:rPr>
          <w:rtl/>
        </w:rPr>
        <w:t xml:space="preserve">). כך או כך, ההחלטה לרכוש את האמצעי חייבת להתקבל </w:t>
      </w:r>
      <w:bookmarkStart w:id="0" w:name="_Hlk217465074"/>
      <w:r w:rsidRPr="00FC5FF2">
        <w:rPr>
          <w:rtl/>
        </w:rPr>
        <w:t xml:space="preserve">רק לאחר </w:t>
      </w:r>
      <w:r w:rsidR="000006B9" w:rsidRPr="00FC5FF2">
        <w:rPr>
          <w:rFonts w:hint="eastAsia"/>
          <w:rtl/>
        </w:rPr>
        <w:t>ה</w:t>
      </w:r>
      <w:r w:rsidRPr="00FC5FF2">
        <w:rPr>
          <w:rtl/>
        </w:rPr>
        <w:t xml:space="preserve">תהליך </w:t>
      </w:r>
      <w:r w:rsidR="000006B9" w:rsidRPr="00FC5FF2">
        <w:rPr>
          <w:rFonts w:hint="eastAsia"/>
          <w:rtl/>
        </w:rPr>
        <w:t>ה</w:t>
      </w:r>
      <w:r w:rsidRPr="00FC5FF2">
        <w:rPr>
          <w:rtl/>
        </w:rPr>
        <w:t>סדור</w:t>
      </w:r>
      <w:r w:rsidR="000006B9" w:rsidRPr="00FC5FF2">
        <w:rPr>
          <w:rtl/>
        </w:rPr>
        <w:t>,</w:t>
      </w:r>
      <w:r w:rsidRPr="00FC5FF2">
        <w:rPr>
          <w:rtl/>
        </w:rPr>
        <w:t xml:space="preserve"> </w:t>
      </w:r>
      <w:bookmarkEnd w:id="0"/>
      <w:r w:rsidRPr="00FC5FF2">
        <w:rPr>
          <w:rtl/>
        </w:rPr>
        <w:t xml:space="preserve">שבו נבחן הצורך </w:t>
      </w:r>
      <w:r w:rsidR="00090610" w:rsidRPr="00FC5FF2">
        <w:rPr>
          <w:rtl/>
        </w:rPr>
        <w:t>ב</w:t>
      </w:r>
      <w:r w:rsidR="00090610" w:rsidRPr="00FC5FF2">
        <w:rPr>
          <w:rFonts w:hint="cs"/>
          <w:rtl/>
        </w:rPr>
        <w:t xml:space="preserve">רכש </w:t>
      </w:r>
      <w:r w:rsidRPr="00FC5FF2">
        <w:rPr>
          <w:rtl/>
        </w:rPr>
        <w:t>בהתאם למדיניות הממשלה.</w:t>
      </w:r>
      <w:r w:rsidR="00144386" w:rsidRPr="00FC5FF2">
        <w:rPr>
          <w:rFonts w:hint="cs"/>
          <w:rtl/>
        </w:rPr>
        <w:t xml:space="preserve"> </w:t>
      </w:r>
      <w:r w:rsidRPr="00FC5FF2">
        <w:rPr>
          <w:rtl/>
        </w:rPr>
        <w:t xml:space="preserve"> </w:t>
      </w:r>
    </w:p>
    <w:p w:rsidR="00376757" w:rsidRDefault="00FB4BDC" w:rsidP="00A667AA">
      <w:pPr>
        <w:widowControl w:val="0"/>
        <w:numPr>
          <w:ilvl w:val="0"/>
          <w:numId w:val="1"/>
        </w:numPr>
        <w:ind w:left="0" w:hanging="357"/>
      </w:pPr>
      <w:r w:rsidRPr="00C03E73">
        <w:rPr>
          <w:rFonts w:hint="cs"/>
          <w:b/>
          <w:bCs/>
          <w:rtl/>
        </w:rPr>
        <w:t>הוועדה מצאה שלמרות אחריותו</w:t>
      </w:r>
      <w:r w:rsidR="007D6623">
        <w:rPr>
          <w:rFonts w:hint="cs"/>
          <w:b/>
          <w:bCs/>
          <w:rtl/>
        </w:rPr>
        <w:t>,</w:t>
      </w:r>
      <w:r w:rsidRPr="00C03E73">
        <w:rPr>
          <w:rFonts w:hint="cs"/>
          <w:b/>
          <w:bCs/>
          <w:rtl/>
        </w:rPr>
        <w:t xml:space="preserve"> הקבינט אינו מעצב את בניין הכוח</w:t>
      </w:r>
      <w:r w:rsidR="001D1062" w:rsidRPr="00C03E73">
        <w:rPr>
          <w:rFonts w:hint="cs"/>
          <w:rtl/>
        </w:rPr>
        <w:t>. חברי קבינט מסרו לוועדה</w:t>
      </w:r>
      <w:r w:rsidR="001D1062">
        <w:rPr>
          <w:rFonts w:hint="cs"/>
          <w:rtl/>
        </w:rPr>
        <w:t xml:space="preserve"> שהם </w:t>
      </w:r>
      <w:r w:rsidR="006A6EF5">
        <w:rPr>
          <w:rFonts w:hint="cs"/>
          <w:rtl/>
        </w:rPr>
        <w:t>היו "</w:t>
      </w:r>
      <w:r w:rsidR="001D1062">
        <w:rPr>
          <w:rFonts w:hint="cs"/>
          <w:rtl/>
        </w:rPr>
        <w:t>חותמת גומי</w:t>
      </w:r>
      <w:r w:rsidR="006A6EF5">
        <w:rPr>
          <w:rFonts w:hint="cs"/>
          <w:rtl/>
        </w:rPr>
        <w:t>"</w:t>
      </w:r>
      <w:r w:rsidR="00243D66">
        <w:rPr>
          <w:rFonts w:hint="cs"/>
          <w:rtl/>
        </w:rPr>
        <w:t xml:space="preserve"> </w:t>
      </w:r>
      <w:r w:rsidR="00BE5FB4">
        <w:rPr>
          <w:rFonts w:hint="cs"/>
          <w:rtl/>
        </w:rPr>
        <w:t>ל</w:t>
      </w:r>
      <w:r w:rsidR="00A667AA">
        <w:rPr>
          <w:rFonts w:hint="cs"/>
          <w:rtl/>
        </w:rPr>
        <w:t xml:space="preserve">החלטות </w:t>
      </w:r>
      <w:r w:rsidR="00BE5FB4">
        <w:rPr>
          <w:rFonts w:hint="cs"/>
          <w:rtl/>
        </w:rPr>
        <w:t>שהתקבלו</w:t>
      </w:r>
      <w:r w:rsidR="001E496E">
        <w:rPr>
          <w:rFonts w:hint="cs"/>
          <w:rtl/>
        </w:rPr>
        <w:t xml:space="preserve"> על ידי</w:t>
      </w:r>
      <w:r w:rsidR="00463781">
        <w:rPr>
          <w:rFonts w:hint="cs"/>
          <w:rtl/>
        </w:rPr>
        <w:t xml:space="preserve"> </w:t>
      </w:r>
      <w:r w:rsidR="00BE5FB4">
        <w:rPr>
          <w:rFonts w:hint="cs"/>
          <w:rtl/>
        </w:rPr>
        <w:t>מערכת הביטחון</w:t>
      </w:r>
      <w:r w:rsidR="00243D66">
        <w:rPr>
          <w:rFonts w:hint="cs"/>
          <w:rtl/>
        </w:rPr>
        <w:t xml:space="preserve">. </w:t>
      </w:r>
      <w:r w:rsidR="00463781">
        <w:rPr>
          <w:rFonts w:hint="cs"/>
          <w:b/>
          <w:bCs/>
          <w:rtl/>
        </w:rPr>
        <w:t xml:space="preserve">כדי </w:t>
      </w:r>
      <w:r w:rsidR="00243D66" w:rsidRPr="007A228E">
        <w:rPr>
          <w:rFonts w:hint="cs"/>
          <w:b/>
          <w:bCs/>
          <w:rtl/>
        </w:rPr>
        <w:t>ל</w:t>
      </w:r>
      <w:r w:rsidR="00BE5FB4">
        <w:rPr>
          <w:rFonts w:hint="cs"/>
          <w:b/>
          <w:bCs/>
          <w:rtl/>
        </w:rPr>
        <w:t>הגדיל</w:t>
      </w:r>
      <w:r w:rsidR="001D1062" w:rsidRPr="007A228E">
        <w:rPr>
          <w:rFonts w:hint="cs"/>
          <w:b/>
          <w:bCs/>
          <w:rtl/>
        </w:rPr>
        <w:t xml:space="preserve"> את השפעת הדרג </w:t>
      </w:r>
      <w:r w:rsidR="00243D66" w:rsidRPr="007A228E">
        <w:rPr>
          <w:rFonts w:hint="cs"/>
          <w:b/>
          <w:bCs/>
          <w:rtl/>
        </w:rPr>
        <w:t>המדיני</w:t>
      </w:r>
      <w:r w:rsidR="001D1062" w:rsidRPr="007A228E">
        <w:rPr>
          <w:rFonts w:hint="cs"/>
          <w:b/>
          <w:bCs/>
          <w:rtl/>
        </w:rPr>
        <w:t xml:space="preserve"> על </w:t>
      </w:r>
      <w:r w:rsidR="00BE5FB4">
        <w:rPr>
          <w:rFonts w:hint="cs"/>
          <w:b/>
          <w:bCs/>
          <w:rtl/>
        </w:rPr>
        <w:t xml:space="preserve">קבלת </w:t>
      </w:r>
      <w:r w:rsidR="001D1062" w:rsidRPr="007A228E">
        <w:rPr>
          <w:rFonts w:hint="cs"/>
          <w:b/>
          <w:bCs/>
          <w:rtl/>
        </w:rPr>
        <w:t>ה</w:t>
      </w:r>
      <w:r w:rsidR="00243D66" w:rsidRPr="007A228E">
        <w:rPr>
          <w:rFonts w:hint="cs"/>
          <w:b/>
          <w:bCs/>
          <w:rtl/>
        </w:rPr>
        <w:t>ה</w:t>
      </w:r>
      <w:r w:rsidR="001D1062" w:rsidRPr="007A228E">
        <w:rPr>
          <w:rFonts w:hint="cs"/>
          <w:b/>
          <w:bCs/>
          <w:rtl/>
        </w:rPr>
        <w:t>חלטות</w:t>
      </w:r>
      <w:r w:rsidR="00EA68E9">
        <w:rPr>
          <w:rFonts w:hint="cs"/>
          <w:b/>
          <w:bCs/>
          <w:rtl/>
        </w:rPr>
        <w:t>,</w:t>
      </w:r>
      <w:r w:rsidR="001D1062" w:rsidRPr="007A228E">
        <w:rPr>
          <w:rFonts w:hint="cs"/>
          <w:b/>
          <w:bCs/>
          <w:rtl/>
        </w:rPr>
        <w:t xml:space="preserve"> </w:t>
      </w:r>
      <w:r w:rsidR="007A228E" w:rsidRPr="007A228E">
        <w:rPr>
          <w:rFonts w:hint="cs"/>
          <w:b/>
          <w:bCs/>
          <w:rtl/>
        </w:rPr>
        <w:t xml:space="preserve">הוועדה </w:t>
      </w:r>
      <w:r w:rsidR="00243D66" w:rsidRPr="007A228E">
        <w:rPr>
          <w:rFonts w:hint="cs"/>
          <w:b/>
          <w:bCs/>
          <w:rtl/>
        </w:rPr>
        <w:t>ממליצה להקים</w:t>
      </w:r>
      <w:r w:rsidR="00243D66" w:rsidRPr="007A228E">
        <w:rPr>
          <w:b/>
          <w:bCs/>
          <w:rtl/>
        </w:rPr>
        <w:t xml:space="preserve"> ועדה</w:t>
      </w:r>
      <w:r w:rsidR="00BE5FB4">
        <w:rPr>
          <w:rFonts w:hint="cs"/>
          <w:b/>
          <w:bCs/>
          <w:rtl/>
        </w:rPr>
        <w:t xml:space="preserve"> קבועה שתייעץ ל</w:t>
      </w:r>
      <w:r w:rsidR="008171BE">
        <w:rPr>
          <w:rFonts w:hint="cs"/>
          <w:b/>
          <w:bCs/>
          <w:rtl/>
        </w:rPr>
        <w:t>דרג המדיני</w:t>
      </w:r>
      <w:r w:rsidR="00BE5FB4">
        <w:rPr>
          <w:rFonts w:hint="cs"/>
          <w:b/>
          <w:bCs/>
          <w:rtl/>
        </w:rPr>
        <w:t xml:space="preserve"> </w:t>
      </w:r>
      <w:r w:rsidR="00572DD3">
        <w:rPr>
          <w:rFonts w:hint="cs"/>
          <w:b/>
          <w:bCs/>
          <w:rtl/>
        </w:rPr>
        <w:t>בנושא</w:t>
      </w:r>
      <w:r w:rsidR="00BE5FB4">
        <w:rPr>
          <w:rFonts w:hint="cs"/>
          <w:b/>
          <w:bCs/>
          <w:rtl/>
        </w:rPr>
        <w:t xml:space="preserve"> בניין הכוח.</w:t>
      </w:r>
      <w:r w:rsidR="00243D66" w:rsidRPr="007A228E">
        <w:rPr>
          <w:b/>
          <w:bCs/>
          <w:rtl/>
        </w:rPr>
        <w:t xml:space="preserve"> </w:t>
      </w:r>
      <w:r w:rsidR="00BE5FB4" w:rsidRPr="008171BE">
        <w:rPr>
          <w:rFonts w:hint="eastAsia"/>
          <w:rtl/>
        </w:rPr>
        <w:t>הוועדה</w:t>
      </w:r>
      <w:r w:rsidR="00BE5FB4" w:rsidRPr="008171BE">
        <w:rPr>
          <w:rtl/>
        </w:rPr>
        <w:t xml:space="preserve">, </w:t>
      </w:r>
      <w:r w:rsidR="00243D66" w:rsidRPr="008171BE">
        <w:rPr>
          <w:rFonts w:hint="eastAsia"/>
          <w:rtl/>
        </w:rPr>
        <w:t>שתורכב</w:t>
      </w:r>
      <w:r w:rsidR="00243D66" w:rsidRPr="008171BE">
        <w:rPr>
          <w:rtl/>
        </w:rPr>
        <w:t xml:space="preserve"> מאנשי מקצוע שימונו על ידי </w:t>
      </w:r>
      <w:r w:rsidR="00A83E3C" w:rsidRPr="008171BE">
        <w:rPr>
          <w:rFonts w:hint="eastAsia"/>
          <w:rtl/>
        </w:rPr>
        <w:t>ראש</w:t>
      </w:r>
      <w:r w:rsidR="00A83E3C" w:rsidRPr="008171BE">
        <w:rPr>
          <w:rtl/>
        </w:rPr>
        <w:t xml:space="preserve"> </w:t>
      </w:r>
      <w:r w:rsidR="00A83E3C" w:rsidRPr="008171BE">
        <w:rPr>
          <w:rFonts w:hint="eastAsia"/>
          <w:rtl/>
        </w:rPr>
        <w:t>הממשלה</w:t>
      </w:r>
      <w:r w:rsidR="00A83E3C" w:rsidRPr="008171BE">
        <w:rPr>
          <w:rtl/>
        </w:rPr>
        <w:t xml:space="preserve">, </w:t>
      </w:r>
      <w:r w:rsidR="00A83E3C" w:rsidRPr="008171BE">
        <w:rPr>
          <w:rFonts w:hint="eastAsia"/>
          <w:rtl/>
        </w:rPr>
        <w:t>שר</w:t>
      </w:r>
      <w:r w:rsidR="00A83E3C" w:rsidRPr="008171BE">
        <w:rPr>
          <w:rtl/>
        </w:rPr>
        <w:t xml:space="preserve"> </w:t>
      </w:r>
      <w:r w:rsidR="00A83E3C" w:rsidRPr="008171BE">
        <w:rPr>
          <w:rFonts w:hint="eastAsia"/>
          <w:rtl/>
        </w:rPr>
        <w:t>הביטחון</w:t>
      </w:r>
      <w:r w:rsidR="00A83E3C" w:rsidRPr="008171BE">
        <w:rPr>
          <w:rtl/>
        </w:rPr>
        <w:t xml:space="preserve"> </w:t>
      </w:r>
      <w:r w:rsidR="00A83E3C" w:rsidRPr="008171BE">
        <w:rPr>
          <w:rFonts w:hint="eastAsia"/>
          <w:rtl/>
        </w:rPr>
        <w:t>ושר</w:t>
      </w:r>
      <w:r w:rsidR="00A83E3C" w:rsidRPr="008171BE">
        <w:rPr>
          <w:rtl/>
        </w:rPr>
        <w:t xml:space="preserve"> </w:t>
      </w:r>
      <w:r w:rsidR="00A83E3C" w:rsidRPr="008171BE">
        <w:rPr>
          <w:rFonts w:hint="eastAsia"/>
          <w:rtl/>
        </w:rPr>
        <w:t>האוצר</w:t>
      </w:r>
      <w:r w:rsidR="00BE5FB4">
        <w:rPr>
          <w:rFonts w:hint="cs"/>
          <w:rtl/>
        </w:rPr>
        <w:t>,</w:t>
      </w:r>
      <w:r w:rsidR="00243D66" w:rsidRPr="00243D66">
        <w:rPr>
          <w:rFonts w:hint="cs"/>
          <w:rtl/>
        </w:rPr>
        <w:t xml:space="preserve"> </w:t>
      </w:r>
      <w:r w:rsidR="00243D66">
        <w:rPr>
          <w:rFonts w:hint="cs"/>
          <w:rtl/>
        </w:rPr>
        <w:t>ת</w:t>
      </w:r>
      <w:r w:rsidR="00324CAE">
        <w:rPr>
          <w:rFonts w:hint="cs"/>
          <w:rtl/>
        </w:rPr>
        <w:t>סייע</w:t>
      </w:r>
      <w:r w:rsidR="00243D66">
        <w:rPr>
          <w:rFonts w:hint="cs"/>
          <w:rtl/>
        </w:rPr>
        <w:t xml:space="preserve"> לאתגר את עמדות מערכת הביטחון</w:t>
      </w:r>
      <w:r w:rsidR="00BE5FB4">
        <w:rPr>
          <w:rFonts w:hint="cs"/>
          <w:rtl/>
        </w:rPr>
        <w:t xml:space="preserve">, </w:t>
      </w:r>
      <w:r w:rsidR="00243D66" w:rsidRPr="00243D66">
        <w:rPr>
          <w:rFonts w:hint="cs"/>
          <w:rtl/>
        </w:rPr>
        <w:t xml:space="preserve">תפקיד שהמל"ל כשל בו. </w:t>
      </w:r>
    </w:p>
    <w:p w:rsidR="00243D66" w:rsidRPr="001B7D49" w:rsidRDefault="00FB4BDC" w:rsidP="00A667AA">
      <w:pPr>
        <w:widowControl w:val="0"/>
        <w:numPr>
          <w:ilvl w:val="0"/>
          <w:numId w:val="1"/>
        </w:numPr>
        <w:ind w:left="0" w:hanging="357"/>
      </w:pPr>
      <w:r w:rsidRPr="001B7D49">
        <w:rPr>
          <w:rtl/>
        </w:rPr>
        <w:t xml:space="preserve">משרד הביטחון </w:t>
      </w:r>
      <w:r w:rsidR="00A667AA" w:rsidRPr="001B7D49">
        <w:rPr>
          <w:rFonts w:hint="cs"/>
          <w:rtl/>
        </w:rPr>
        <w:t>הוא זה ש</w:t>
      </w:r>
      <w:r w:rsidRPr="001B7D49">
        <w:rPr>
          <w:rtl/>
        </w:rPr>
        <w:t xml:space="preserve">אמור </w:t>
      </w:r>
      <w:r w:rsidR="006F5AF1" w:rsidRPr="001B7D49">
        <w:rPr>
          <w:rFonts w:hint="cs"/>
          <w:rtl/>
        </w:rPr>
        <w:t>להתוות לצה"ל את מדיניות</w:t>
      </w:r>
      <w:r w:rsidRPr="001B7D49">
        <w:rPr>
          <w:rtl/>
        </w:rPr>
        <w:t xml:space="preserve"> בניין הכוח</w:t>
      </w:r>
      <w:r w:rsidRPr="001B7D49">
        <w:rPr>
          <w:rFonts w:hint="cs"/>
          <w:rtl/>
        </w:rPr>
        <w:t>. למרות זאת</w:t>
      </w:r>
      <w:r w:rsidR="00863848" w:rsidRPr="001B7D49">
        <w:rPr>
          <w:rFonts w:hint="cs"/>
          <w:rtl/>
        </w:rPr>
        <w:t>,</w:t>
      </w:r>
      <w:r w:rsidRPr="001B7D49">
        <w:rPr>
          <w:rFonts w:hint="cs"/>
          <w:rtl/>
        </w:rPr>
        <w:t xml:space="preserve"> </w:t>
      </w:r>
      <w:r w:rsidRPr="000743D6">
        <w:rPr>
          <w:color w:val="000000" w:themeColor="text1"/>
          <w:rtl/>
        </w:rPr>
        <w:t xml:space="preserve">אין </w:t>
      </w:r>
      <w:r w:rsidRPr="000743D6">
        <w:rPr>
          <w:rtl/>
        </w:rPr>
        <w:t>במשרד הביטחון גוף מקצועי</w:t>
      </w:r>
      <w:r w:rsidRPr="000743D6">
        <w:t xml:space="preserve"> </w:t>
      </w:r>
      <w:r w:rsidRPr="000743D6">
        <w:rPr>
          <w:color w:val="000000" w:themeColor="text1"/>
          <w:rtl/>
        </w:rPr>
        <w:t xml:space="preserve">האמון על </w:t>
      </w:r>
      <w:r w:rsidR="00AA0D14">
        <w:rPr>
          <w:rFonts w:hint="cs"/>
          <w:color w:val="000000" w:themeColor="text1"/>
          <w:rtl/>
        </w:rPr>
        <w:t>מדיניות בניין ה</w:t>
      </w:r>
      <w:r w:rsidR="0021228F">
        <w:rPr>
          <w:rFonts w:hint="cs"/>
          <w:color w:val="000000" w:themeColor="text1"/>
          <w:rtl/>
        </w:rPr>
        <w:t>כוח</w:t>
      </w:r>
      <w:r w:rsidR="00E1368C">
        <w:rPr>
          <w:rFonts w:hint="cs"/>
          <w:rtl/>
        </w:rPr>
        <w:t>.</w:t>
      </w:r>
      <w:r w:rsidR="006F5AF1" w:rsidRPr="001B7D49">
        <w:rPr>
          <w:rFonts w:hint="cs"/>
          <w:rtl/>
        </w:rPr>
        <w:t xml:space="preserve"> למעשה </w:t>
      </w:r>
      <w:r w:rsidRPr="001B7D49">
        <w:rPr>
          <w:rtl/>
        </w:rPr>
        <w:t>משרד הביטחון</w:t>
      </w:r>
      <w:r w:rsidR="00E1368C">
        <w:rPr>
          <w:rFonts w:hint="cs"/>
          <w:rtl/>
        </w:rPr>
        <w:t xml:space="preserve"> </w:t>
      </w:r>
      <w:r w:rsidR="001408A8" w:rsidRPr="001B7D49">
        <w:rPr>
          <w:rFonts w:hint="cs"/>
          <w:rtl/>
        </w:rPr>
        <w:t>מוציא</w:t>
      </w:r>
      <w:r w:rsidRPr="001B7D49">
        <w:rPr>
          <w:rtl/>
        </w:rPr>
        <w:t xml:space="preserve"> לפועל החלטות </w:t>
      </w:r>
      <w:r w:rsidR="0032476C" w:rsidRPr="001B7D49">
        <w:rPr>
          <w:rFonts w:hint="cs"/>
          <w:rtl/>
        </w:rPr>
        <w:t>שגובשו ב</w:t>
      </w:r>
      <w:r w:rsidRPr="001B7D49">
        <w:rPr>
          <w:rFonts w:hint="cs"/>
          <w:rtl/>
        </w:rPr>
        <w:t xml:space="preserve">צה"ל. </w:t>
      </w:r>
      <w:r w:rsidR="00863848" w:rsidRPr="001B7D49">
        <w:rPr>
          <w:color w:val="000000" w:themeColor="text1"/>
          <w:rtl/>
        </w:rPr>
        <w:t>על מנת שמשרד הביטחון יוכל למלא את ייעודו</w:t>
      </w:r>
      <w:r w:rsidR="002A5D77">
        <w:rPr>
          <w:rFonts w:hint="cs"/>
          <w:color w:val="000000" w:themeColor="text1"/>
          <w:rtl/>
        </w:rPr>
        <w:t>,</w:t>
      </w:r>
      <w:r w:rsidR="00863848" w:rsidRPr="001B7D49">
        <w:rPr>
          <w:color w:val="000000" w:themeColor="text1"/>
          <w:rtl/>
        </w:rPr>
        <w:t xml:space="preserve"> </w:t>
      </w:r>
      <w:r w:rsidR="007A228E" w:rsidRPr="000743D6">
        <w:rPr>
          <w:b/>
          <w:bCs/>
          <w:color w:val="000000" w:themeColor="text1"/>
          <w:rtl/>
        </w:rPr>
        <w:t>הוועדה</w:t>
      </w:r>
      <w:r w:rsidR="007A228E" w:rsidRPr="000743D6">
        <w:rPr>
          <w:rFonts w:hint="cs"/>
          <w:b/>
          <w:bCs/>
          <w:color w:val="000000" w:themeColor="text1"/>
          <w:rtl/>
        </w:rPr>
        <w:t xml:space="preserve"> </w:t>
      </w:r>
      <w:r w:rsidR="00863848" w:rsidRPr="000743D6">
        <w:rPr>
          <w:b/>
          <w:bCs/>
          <w:color w:val="000000" w:themeColor="text1"/>
          <w:rtl/>
        </w:rPr>
        <w:t xml:space="preserve">ממליצה </w:t>
      </w:r>
      <w:r w:rsidR="0002596C" w:rsidRPr="000743D6">
        <w:rPr>
          <w:rFonts w:hint="cs"/>
          <w:b/>
          <w:bCs/>
          <w:color w:val="000000" w:themeColor="text1"/>
          <w:rtl/>
        </w:rPr>
        <w:t>שחטיבת התכנון באג"ת תהפוך לגוף משותף למשרד הביטחון ולצה"ל</w:t>
      </w:r>
      <w:r w:rsidR="0002596C" w:rsidRPr="000743D6">
        <w:rPr>
          <w:rFonts w:hint="cs"/>
          <w:color w:val="000000" w:themeColor="text1"/>
          <w:rtl/>
        </w:rPr>
        <w:t xml:space="preserve"> </w:t>
      </w:r>
      <w:r w:rsidR="0002596C" w:rsidRPr="000743D6">
        <w:rPr>
          <w:rFonts w:hint="cs"/>
          <w:rtl/>
        </w:rPr>
        <w:t>(בדומה למפא"ת וליועץ הכלכלי לרמטכ"ל שעומד בראש אגף הכספים במשרד הביטחון).</w:t>
      </w:r>
      <w:r w:rsidR="0002596C" w:rsidRPr="000743D6">
        <w:rPr>
          <w:rFonts w:hint="cs"/>
          <w:b/>
          <w:bCs/>
          <w:color w:val="000000" w:themeColor="text1"/>
          <w:rtl/>
        </w:rPr>
        <w:t xml:space="preserve"> </w:t>
      </w:r>
      <w:r w:rsidR="00090610" w:rsidRPr="000743D6">
        <w:rPr>
          <w:rFonts w:hint="cs"/>
          <w:b/>
          <w:bCs/>
          <w:color w:val="000000" w:themeColor="text1"/>
          <w:rtl/>
        </w:rPr>
        <w:t xml:space="preserve">גוף </w:t>
      </w:r>
      <w:r w:rsidR="0002596C" w:rsidRPr="000743D6">
        <w:rPr>
          <w:rFonts w:hint="cs"/>
          <w:b/>
          <w:bCs/>
          <w:color w:val="000000" w:themeColor="text1"/>
          <w:rtl/>
        </w:rPr>
        <w:t>זה ישמש כ</w:t>
      </w:r>
      <w:r w:rsidR="00090610" w:rsidRPr="000743D6">
        <w:rPr>
          <w:rFonts w:hint="cs"/>
          <w:b/>
          <w:bCs/>
          <w:color w:val="000000" w:themeColor="text1"/>
          <w:rtl/>
        </w:rPr>
        <w:t xml:space="preserve">מטה </w:t>
      </w:r>
      <w:r w:rsidR="0002596C" w:rsidRPr="000743D6">
        <w:rPr>
          <w:rFonts w:hint="cs"/>
          <w:b/>
          <w:bCs/>
          <w:color w:val="000000" w:themeColor="text1"/>
          <w:rtl/>
        </w:rPr>
        <w:t xml:space="preserve">מקצועי </w:t>
      </w:r>
      <w:r w:rsidR="00090610" w:rsidRPr="000743D6">
        <w:rPr>
          <w:rFonts w:hint="cs"/>
          <w:b/>
          <w:bCs/>
          <w:color w:val="000000" w:themeColor="text1"/>
          <w:rtl/>
        </w:rPr>
        <w:t>בנושא בניין הכוח</w:t>
      </w:r>
      <w:r w:rsidR="00863848" w:rsidRPr="000743D6">
        <w:rPr>
          <w:rFonts w:hint="cs"/>
          <w:rtl/>
        </w:rPr>
        <w:t>.</w:t>
      </w:r>
      <w:r w:rsidR="007A228E" w:rsidRPr="001B7D49">
        <w:rPr>
          <w:rFonts w:hint="cs"/>
          <w:rtl/>
        </w:rPr>
        <w:t xml:space="preserve"> </w:t>
      </w:r>
      <w:r w:rsidR="00863848" w:rsidRPr="001B7D49">
        <w:rPr>
          <w:rFonts w:hint="cs"/>
          <w:rtl/>
        </w:rPr>
        <w:t xml:space="preserve"> </w:t>
      </w:r>
    </w:p>
    <w:p w:rsidR="005B2358" w:rsidRDefault="00FB4BDC" w:rsidP="00A667AA">
      <w:pPr>
        <w:widowControl w:val="0"/>
        <w:numPr>
          <w:ilvl w:val="0"/>
          <w:numId w:val="1"/>
        </w:numPr>
        <w:ind w:left="0" w:hanging="357"/>
      </w:pPr>
      <w:r>
        <w:rPr>
          <w:rFonts w:hint="cs"/>
          <w:rtl/>
        </w:rPr>
        <w:t xml:space="preserve">הוועדה מצאה כי </w:t>
      </w:r>
      <w:r w:rsidR="0085729C">
        <w:rPr>
          <w:rFonts w:hint="cs"/>
          <w:b/>
          <w:bCs/>
          <w:rtl/>
        </w:rPr>
        <w:t>הטיפול</w:t>
      </w:r>
      <w:r w:rsidRPr="007869BE">
        <w:rPr>
          <w:b/>
          <w:bCs/>
          <w:rtl/>
        </w:rPr>
        <w:t xml:space="preserve"> בנושא</w:t>
      </w:r>
      <w:r w:rsidR="0085729C">
        <w:rPr>
          <w:rFonts w:hint="cs"/>
          <w:b/>
          <w:bCs/>
          <w:rtl/>
        </w:rPr>
        <w:t xml:space="preserve"> של </w:t>
      </w:r>
      <w:r w:rsidRPr="007869BE">
        <w:rPr>
          <w:b/>
          <w:bCs/>
          <w:rtl/>
        </w:rPr>
        <w:t xml:space="preserve">מכירת אמצעי לחימה על ידי בעלות ברית </w:t>
      </w:r>
      <w:r w:rsidRPr="005E456D">
        <w:rPr>
          <w:b/>
          <w:bCs/>
          <w:rtl/>
        </w:rPr>
        <w:t>לצדדים שלישיים</w:t>
      </w:r>
      <w:r w:rsidRPr="005E456D">
        <w:rPr>
          <w:rFonts w:hint="cs"/>
          <w:b/>
          <w:bCs/>
          <w:rtl/>
        </w:rPr>
        <w:t xml:space="preserve"> </w:t>
      </w:r>
      <w:r w:rsidRPr="005E456D">
        <w:rPr>
          <w:b/>
          <w:bCs/>
          <w:rtl/>
        </w:rPr>
        <w:t>–</w:t>
      </w:r>
      <w:r w:rsidRPr="005E456D">
        <w:rPr>
          <w:rFonts w:hint="cs"/>
          <w:b/>
          <w:bCs/>
          <w:rtl/>
        </w:rPr>
        <w:t xml:space="preserve"> נושא אסטרטגי רגיש</w:t>
      </w:r>
      <w:r w:rsidR="00827891" w:rsidRPr="005E456D">
        <w:rPr>
          <w:rFonts w:hint="cs"/>
          <w:b/>
          <w:bCs/>
          <w:rtl/>
        </w:rPr>
        <w:t xml:space="preserve"> </w:t>
      </w:r>
      <w:r w:rsidRPr="005E456D">
        <w:rPr>
          <w:b/>
          <w:bCs/>
          <w:rtl/>
        </w:rPr>
        <w:t>–</w:t>
      </w:r>
      <w:r w:rsidRPr="005E456D">
        <w:rPr>
          <w:rFonts w:hint="cs"/>
          <w:b/>
          <w:bCs/>
          <w:rtl/>
        </w:rPr>
        <w:t xml:space="preserve"> </w:t>
      </w:r>
      <w:r w:rsidRPr="001B7D49">
        <w:rPr>
          <w:rFonts w:hint="eastAsia"/>
          <w:b/>
          <w:bCs/>
          <w:rtl/>
        </w:rPr>
        <w:t>התנהל</w:t>
      </w:r>
      <w:r w:rsidRPr="001B7D49">
        <w:rPr>
          <w:b/>
          <w:bCs/>
          <w:rtl/>
        </w:rPr>
        <w:t xml:space="preserve"> </w:t>
      </w:r>
      <w:r w:rsidRPr="001B7D49">
        <w:rPr>
          <w:rFonts w:hint="eastAsia"/>
          <w:b/>
          <w:bCs/>
          <w:rtl/>
        </w:rPr>
        <w:t>באנדרלמוסיה</w:t>
      </w:r>
      <w:r w:rsidR="001B7D49">
        <w:rPr>
          <w:rFonts w:hint="cs"/>
          <w:b/>
          <w:bCs/>
          <w:rtl/>
        </w:rPr>
        <w:t xml:space="preserve"> </w:t>
      </w:r>
      <w:r w:rsidRPr="00E1368C">
        <w:rPr>
          <w:b/>
          <w:bCs/>
          <w:rtl/>
        </w:rPr>
        <w:t>ובלא יד מכוונת</w:t>
      </w:r>
      <w:r w:rsidR="00496D0D">
        <w:rPr>
          <w:rFonts w:hint="cs"/>
          <w:rtl/>
        </w:rPr>
        <w:t xml:space="preserve"> </w:t>
      </w:r>
      <w:r w:rsidR="00496D0D" w:rsidRPr="001408A8">
        <w:rPr>
          <w:rFonts w:hint="eastAsia"/>
          <w:b/>
          <w:bCs/>
          <w:rtl/>
        </w:rPr>
        <w:t>באופן</w:t>
      </w:r>
      <w:r w:rsidR="00496D0D" w:rsidRPr="001408A8">
        <w:rPr>
          <w:b/>
          <w:bCs/>
          <w:rtl/>
        </w:rPr>
        <w:t xml:space="preserve"> </w:t>
      </w:r>
      <w:r w:rsidR="00496D0D" w:rsidRPr="001408A8">
        <w:rPr>
          <w:rFonts w:hint="eastAsia"/>
          <w:b/>
          <w:bCs/>
          <w:rtl/>
        </w:rPr>
        <w:t>שסיכן</w:t>
      </w:r>
      <w:r w:rsidR="00496D0D" w:rsidRPr="001408A8">
        <w:rPr>
          <w:b/>
          <w:bCs/>
          <w:rtl/>
        </w:rPr>
        <w:t xml:space="preserve"> </w:t>
      </w:r>
      <w:r w:rsidR="00496D0D" w:rsidRPr="001408A8">
        <w:rPr>
          <w:rFonts w:hint="eastAsia"/>
          <w:b/>
          <w:bCs/>
          <w:rtl/>
        </w:rPr>
        <w:t>את</w:t>
      </w:r>
      <w:r w:rsidR="00496D0D" w:rsidRPr="001408A8">
        <w:rPr>
          <w:b/>
          <w:bCs/>
          <w:rtl/>
        </w:rPr>
        <w:t xml:space="preserve"> </w:t>
      </w:r>
      <w:r w:rsidR="00496D0D" w:rsidRPr="001408A8">
        <w:rPr>
          <w:rFonts w:hint="eastAsia"/>
          <w:b/>
          <w:bCs/>
          <w:rtl/>
        </w:rPr>
        <w:t>ביטחון</w:t>
      </w:r>
      <w:r w:rsidR="00496D0D" w:rsidRPr="001408A8">
        <w:rPr>
          <w:b/>
          <w:bCs/>
          <w:rtl/>
        </w:rPr>
        <w:t xml:space="preserve"> </w:t>
      </w:r>
      <w:r w:rsidR="00496D0D" w:rsidRPr="001408A8">
        <w:rPr>
          <w:rFonts w:hint="eastAsia"/>
          <w:b/>
          <w:bCs/>
          <w:rtl/>
        </w:rPr>
        <w:t>המדינה</w:t>
      </w:r>
      <w:r>
        <w:rPr>
          <w:rFonts w:hint="cs"/>
          <w:rtl/>
        </w:rPr>
        <w:t xml:space="preserve">. </w:t>
      </w:r>
      <w:r w:rsidRPr="007A228E">
        <w:rPr>
          <w:rtl/>
        </w:rPr>
        <w:t>על מנת</w:t>
      </w:r>
      <w:r w:rsidRPr="007A228E">
        <w:rPr>
          <w:rFonts w:hint="cs"/>
          <w:rtl/>
        </w:rPr>
        <w:t xml:space="preserve"> למנוע את הליקויים החמורים </w:t>
      </w:r>
      <w:r w:rsidR="00827891">
        <w:rPr>
          <w:rFonts w:hint="cs"/>
          <w:rtl/>
        </w:rPr>
        <w:t>ואת הסכנות הנובעות מהם</w:t>
      </w:r>
      <w:r w:rsidRPr="007A228E">
        <w:rPr>
          <w:rFonts w:hint="cs"/>
          <w:rtl/>
        </w:rPr>
        <w:t>,</w:t>
      </w:r>
      <w:r w:rsidRPr="007A228E">
        <w:rPr>
          <w:rtl/>
        </w:rPr>
        <w:t xml:space="preserve"> </w:t>
      </w:r>
      <w:r w:rsidRPr="008A5725">
        <w:rPr>
          <w:b/>
          <w:bCs/>
          <w:rtl/>
        </w:rPr>
        <w:t>הוועדה ממליצה</w:t>
      </w:r>
      <w:r w:rsidR="0085729C">
        <w:rPr>
          <w:rFonts w:hint="cs"/>
          <w:b/>
          <w:bCs/>
          <w:rtl/>
        </w:rPr>
        <w:t xml:space="preserve"> </w:t>
      </w:r>
      <w:r w:rsidR="0085729C" w:rsidRPr="00E1368C">
        <w:rPr>
          <w:rFonts w:hint="cs"/>
          <w:b/>
          <w:bCs/>
          <w:rtl/>
        </w:rPr>
        <w:t>לקבוע תהליך</w:t>
      </w:r>
      <w:r w:rsidR="001B7D49" w:rsidRPr="00E1368C">
        <w:rPr>
          <w:rFonts w:hint="cs"/>
          <w:b/>
          <w:bCs/>
          <w:rtl/>
        </w:rPr>
        <w:t xml:space="preserve"> </w:t>
      </w:r>
      <w:r w:rsidRPr="00E1368C">
        <w:rPr>
          <w:rFonts w:hint="eastAsia"/>
          <w:b/>
          <w:bCs/>
          <w:rtl/>
        </w:rPr>
        <w:t>שיבטיח</w:t>
      </w:r>
      <w:r w:rsidRPr="00E1368C">
        <w:rPr>
          <w:b/>
          <w:bCs/>
          <w:rtl/>
        </w:rPr>
        <w:t xml:space="preserve"> </w:t>
      </w:r>
      <w:r w:rsidR="00E1368C">
        <w:rPr>
          <w:rFonts w:hint="cs"/>
          <w:rtl/>
        </w:rPr>
        <w:t>ש</w:t>
      </w:r>
      <w:r w:rsidR="005B6138">
        <w:rPr>
          <w:rFonts w:hint="cs"/>
          <w:rtl/>
        </w:rPr>
        <w:t xml:space="preserve">המדיניות הישראלית </w:t>
      </w:r>
      <w:r w:rsidR="001B7D49">
        <w:rPr>
          <w:rFonts w:hint="cs"/>
          <w:rtl/>
        </w:rPr>
        <w:t xml:space="preserve">תגובש לאחר שנשמעו </w:t>
      </w:r>
      <w:r w:rsidR="00827891" w:rsidRPr="001B7D49">
        <w:rPr>
          <w:rFonts w:hint="eastAsia"/>
          <w:rtl/>
        </w:rPr>
        <w:t>עמדות</w:t>
      </w:r>
      <w:r w:rsidR="00827891" w:rsidRPr="001B7D49">
        <w:rPr>
          <w:rtl/>
        </w:rPr>
        <w:t xml:space="preserve"> </w:t>
      </w:r>
      <w:r w:rsidR="001408A8" w:rsidRPr="001B7D49">
        <w:rPr>
          <w:rFonts w:hint="eastAsia"/>
          <w:rtl/>
        </w:rPr>
        <w:t>גורמי</w:t>
      </w:r>
      <w:r w:rsidR="001408A8" w:rsidRPr="001B7D49">
        <w:rPr>
          <w:rtl/>
        </w:rPr>
        <w:t xml:space="preserve"> </w:t>
      </w:r>
      <w:r w:rsidR="001408A8" w:rsidRPr="001B7D49">
        <w:rPr>
          <w:rFonts w:hint="eastAsia"/>
          <w:rtl/>
        </w:rPr>
        <w:t>המקצוע</w:t>
      </w:r>
      <w:r w:rsidR="00827891" w:rsidRPr="001B7D49">
        <w:rPr>
          <w:rtl/>
        </w:rPr>
        <w:t xml:space="preserve">, </w:t>
      </w:r>
      <w:r w:rsidR="00827891" w:rsidRPr="001B7D49">
        <w:rPr>
          <w:rFonts w:hint="eastAsia"/>
          <w:rtl/>
        </w:rPr>
        <w:t>כולל</w:t>
      </w:r>
      <w:r w:rsidR="00827891" w:rsidRPr="001B7D49">
        <w:rPr>
          <w:rtl/>
        </w:rPr>
        <w:t xml:space="preserve"> </w:t>
      </w:r>
      <w:r w:rsidR="00827891" w:rsidRPr="001B7D49">
        <w:rPr>
          <w:rFonts w:hint="eastAsia"/>
          <w:rtl/>
        </w:rPr>
        <w:t>של</w:t>
      </w:r>
      <w:r w:rsidR="00827891" w:rsidRPr="001B7D49">
        <w:rPr>
          <w:rtl/>
        </w:rPr>
        <w:t xml:space="preserve"> </w:t>
      </w:r>
      <w:r w:rsidR="00827891" w:rsidRPr="001B7D49">
        <w:rPr>
          <w:rFonts w:hint="eastAsia"/>
          <w:rtl/>
        </w:rPr>
        <w:t>צה</w:t>
      </w:r>
      <w:r w:rsidR="00827891" w:rsidRPr="001B7D49">
        <w:rPr>
          <w:rtl/>
        </w:rPr>
        <w:t>"ל</w:t>
      </w:r>
      <w:r w:rsidR="00C7267C">
        <w:rPr>
          <w:rFonts w:hint="cs"/>
          <w:rtl/>
        </w:rPr>
        <w:t>,</w:t>
      </w:r>
      <w:r w:rsidR="00C7267C" w:rsidRPr="00C7267C">
        <w:rPr>
          <w:rFonts w:hint="cs"/>
          <w:b/>
          <w:bCs/>
          <w:rtl/>
        </w:rPr>
        <w:t xml:space="preserve"> </w:t>
      </w:r>
      <w:r w:rsidR="00C7267C" w:rsidRPr="00745CEC">
        <w:rPr>
          <w:rFonts w:hint="cs"/>
          <w:b/>
          <w:bCs/>
          <w:rtl/>
        </w:rPr>
        <w:t>ו</w:t>
      </w:r>
      <w:r w:rsidR="00C7267C" w:rsidRPr="00E1368C">
        <w:rPr>
          <w:rFonts w:hint="cs"/>
          <w:b/>
          <w:bCs/>
          <w:rtl/>
        </w:rPr>
        <w:t>שמדינת ישראל תדבר בקול אחד</w:t>
      </w:r>
      <w:r w:rsidR="00827891" w:rsidRPr="004913A5">
        <w:rPr>
          <w:rFonts w:hint="cs"/>
          <w:rtl/>
        </w:rPr>
        <w:t>.</w:t>
      </w:r>
    </w:p>
    <w:p w:rsidR="007A228E" w:rsidRDefault="00FB4BDC" w:rsidP="00A667AA">
      <w:pPr>
        <w:widowControl w:val="0"/>
        <w:numPr>
          <w:ilvl w:val="0"/>
          <w:numId w:val="1"/>
        </w:numPr>
        <w:ind w:left="0" w:hanging="357"/>
      </w:pPr>
      <w:r>
        <w:rPr>
          <w:rFonts w:hint="cs"/>
          <w:rtl/>
        </w:rPr>
        <w:t>הוועדה מצאה ש</w:t>
      </w:r>
      <w:r>
        <w:rPr>
          <w:rtl/>
        </w:rPr>
        <w:t>שיחות</w:t>
      </w:r>
      <w:r w:rsidR="00E84D05">
        <w:rPr>
          <w:rFonts w:hint="cs"/>
          <w:rtl/>
        </w:rPr>
        <w:t xml:space="preserve"> </w:t>
      </w:r>
      <w:r w:rsidR="00827891">
        <w:rPr>
          <w:rFonts w:hint="cs"/>
          <w:rtl/>
        </w:rPr>
        <w:t xml:space="preserve">וסיכומים </w:t>
      </w:r>
      <w:r w:rsidR="00D744D4">
        <w:rPr>
          <w:rtl/>
        </w:rPr>
        <w:t>עם גורמים זרי</w:t>
      </w:r>
      <w:r w:rsidR="00D744D4">
        <w:rPr>
          <w:rFonts w:hint="cs"/>
          <w:rtl/>
        </w:rPr>
        <w:t>ם</w:t>
      </w:r>
      <w:r>
        <w:rPr>
          <w:rFonts w:hint="cs"/>
          <w:rtl/>
        </w:rPr>
        <w:t xml:space="preserve"> </w:t>
      </w:r>
      <w:r w:rsidR="00E85121">
        <w:rPr>
          <w:rFonts w:hint="cs"/>
          <w:rtl/>
        </w:rPr>
        <w:t xml:space="preserve">לא </w:t>
      </w:r>
      <w:r>
        <w:rPr>
          <w:rFonts w:hint="cs"/>
          <w:rtl/>
        </w:rPr>
        <w:t>תועדו</w:t>
      </w:r>
      <w:r w:rsidR="00E84D05">
        <w:rPr>
          <w:rFonts w:hint="cs"/>
          <w:rtl/>
        </w:rPr>
        <w:t>. הוועדה</w:t>
      </w:r>
      <w:r>
        <w:rPr>
          <w:rFonts w:hint="cs"/>
          <w:rtl/>
        </w:rPr>
        <w:t xml:space="preserve"> </w:t>
      </w:r>
      <w:r w:rsidR="00E84D05">
        <w:rPr>
          <w:rFonts w:hint="cs"/>
          <w:rtl/>
        </w:rPr>
        <w:t>רואה</w:t>
      </w:r>
      <w:r>
        <w:rPr>
          <w:rFonts w:hint="cs"/>
          <w:rtl/>
        </w:rPr>
        <w:t xml:space="preserve"> לנכון </w:t>
      </w:r>
      <w:r w:rsidR="00E84D05">
        <w:rPr>
          <w:rFonts w:hint="cs"/>
          <w:rtl/>
        </w:rPr>
        <w:t>לציין</w:t>
      </w:r>
      <w:r w:rsidR="00BC3A98">
        <w:rPr>
          <w:rFonts w:hint="cs"/>
          <w:rtl/>
        </w:rPr>
        <w:t xml:space="preserve"> כי </w:t>
      </w:r>
      <w:r w:rsidR="00D744D4" w:rsidRPr="001408A8">
        <w:rPr>
          <w:rFonts w:hint="cs"/>
          <w:b/>
          <w:bCs/>
          <w:rtl/>
        </w:rPr>
        <w:t>על נציגי מדינת ישראל</w:t>
      </w:r>
      <w:r w:rsidR="00E85121" w:rsidRPr="001408A8">
        <w:rPr>
          <w:rFonts w:hint="cs"/>
          <w:b/>
          <w:bCs/>
          <w:rtl/>
        </w:rPr>
        <w:t>,</w:t>
      </w:r>
      <w:r w:rsidR="00BE2201" w:rsidRPr="001408A8">
        <w:rPr>
          <w:rFonts w:hint="cs"/>
          <w:b/>
          <w:bCs/>
          <w:rtl/>
        </w:rPr>
        <w:t xml:space="preserve"> </w:t>
      </w:r>
      <w:r w:rsidR="00E85121" w:rsidRPr="001408A8">
        <w:rPr>
          <w:rFonts w:hint="cs"/>
          <w:b/>
          <w:bCs/>
          <w:rtl/>
        </w:rPr>
        <w:t xml:space="preserve">לרבות </w:t>
      </w:r>
      <w:r w:rsidR="00E85121" w:rsidRPr="001408A8">
        <w:rPr>
          <w:b/>
          <w:bCs/>
          <w:rtl/>
        </w:rPr>
        <w:t>שר</w:t>
      </w:r>
      <w:r w:rsidR="00656089">
        <w:rPr>
          <w:rFonts w:hint="cs"/>
          <w:b/>
          <w:bCs/>
          <w:rtl/>
        </w:rPr>
        <w:t>ים</w:t>
      </w:r>
      <w:r w:rsidR="00E85121" w:rsidRPr="001408A8">
        <w:rPr>
          <w:b/>
          <w:bCs/>
          <w:rtl/>
        </w:rPr>
        <w:t xml:space="preserve"> </w:t>
      </w:r>
      <w:r w:rsidR="00E85121" w:rsidRPr="001408A8">
        <w:rPr>
          <w:rFonts w:hint="cs"/>
          <w:b/>
          <w:bCs/>
          <w:rtl/>
        </w:rPr>
        <w:t>ו</w:t>
      </w:r>
      <w:r w:rsidR="00E85121" w:rsidRPr="001408A8">
        <w:rPr>
          <w:b/>
          <w:bCs/>
          <w:rtl/>
        </w:rPr>
        <w:t>ראש</w:t>
      </w:r>
      <w:r w:rsidR="00656089">
        <w:rPr>
          <w:rFonts w:hint="cs"/>
          <w:b/>
          <w:bCs/>
          <w:rtl/>
        </w:rPr>
        <w:t>י</w:t>
      </w:r>
      <w:r w:rsidR="00E85121" w:rsidRPr="001408A8">
        <w:rPr>
          <w:b/>
          <w:bCs/>
          <w:rtl/>
        </w:rPr>
        <w:t xml:space="preserve"> ממשלה</w:t>
      </w:r>
      <w:r w:rsidR="00E85121" w:rsidRPr="001408A8">
        <w:rPr>
          <w:rFonts w:hint="cs"/>
          <w:b/>
          <w:bCs/>
          <w:rtl/>
        </w:rPr>
        <w:t xml:space="preserve">, מוטלת האחריות </w:t>
      </w:r>
      <w:r w:rsidR="00BE2201" w:rsidRPr="001408A8">
        <w:rPr>
          <w:rFonts w:hint="cs"/>
          <w:b/>
          <w:bCs/>
          <w:rtl/>
        </w:rPr>
        <w:t>לת</w:t>
      </w:r>
      <w:r w:rsidR="00E85121" w:rsidRPr="001408A8">
        <w:rPr>
          <w:rFonts w:hint="cs"/>
          <w:b/>
          <w:bCs/>
          <w:rtl/>
        </w:rPr>
        <w:t>י</w:t>
      </w:r>
      <w:r w:rsidR="00BE2201" w:rsidRPr="001408A8">
        <w:rPr>
          <w:rFonts w:hint="cs"/>
          <w:b/>
          <w:bCs/>
          <w:rtl/>
        </w:rPr>
        <w:t>ע</w:t>
      </w:r>
      <w:r w:rsidR="00E85121" w:rsidRPr="001408A8">
        <w:rPr>
          <w:rFonts w:hint="cs"/>
          <w:b/>
          <w:bCs/>
          <w:rtl/>
        </w:rPr>
        <w:t>ו</w:t>
      </w:r>
      <w:r w:rsidR="00BE2201" w:rsidRPr="001408A8">
        <w:rPr>
          <w:rFonts w:hint="cs"/>
          <w:b/>
          <w:bCs/>
          <w:rtl/>
        </w:rPr>
        <w:t xml:space="preserve">ד </w:t>
      </w:r>
      <w:r w:rsidR="002A5D77">
        <w:rPr>
          <w:rFonts w:hint="cs"/>
          <w:b/>
          <w:bCs/>
          <w:rtl/>
        </w:rPr>
        <w:t xml:space="preserve">המגעים </w:t>
      </w:r>
      <w:r w:rsidR="005B6138">
        <w:rPr>
          <w:rFonts w:hint="cs"/>
          <w:b/>
          <w:bCs/>
          <w:rtl/>
        </w:rPr>
        <w:t xml:space="preserve">שלהם </w:t>
      </w:r>
      <w:r w:rsidR="002A5D77">
        <w:rPr>
          <w:rFonts w:hint="cs"/>
          <w:b/>
          <w:bCs/>
          <w:rtl/>
        </w:rPr>
        <w:t>עם גורמים זרים</w:t>
      </w:r>
      <w:r w:rsidR="001B7D49">
        <w:rPr>
          <w:rFonts w:hint="cs"/>
          <w:b/>
          <w:bCs/>
          <w:rtl/>
        </w:rPr>
        <w:t xml:space="preserve"> </w:t>
      </w:r>
      <w:r w:rsidR="00E85121" w:rsidRPr="001408A8">
        <w:rPr>
          <w:rFonts w:hint="cs"/>
          <w:b/>
          <w:bCs/>
          <w:rtl/>
        </w:rPr>
        <w:t>ו</w:t>
      </w:r>
      <w:r w:rsidR="00205DE6" w:rsidRPr="001408A8">
        <w:rPr>
          <w:rFonts w:hint="cs"/>
          <w:b/>
          <w:bCs/>
          <w:rtl/>
        </w:rPr>
        <w:t>ל</w:t>
      </w:r>
      <w:r w:rsidR="00E85121" w:rsidRPr="001408A8">
        <w:rPr>
          <w:rFonts w:hint="cs"/>
          <w:b/>
          <w:bCs/>
          <w:rtl/>
        </w:rPr>
        <w:t>הפצתו</w:t>
      </w:r>
      <w:r w:rsidR="00C34D93">
        <w:rPr>
          <w:rFonts w:hint="cs"/>
          <w:b/>
          <w:bCs/>
          <w:rtl/>
        </w:rPr>
        <w:t xml:space="preserve"> לגורמים הרלוונטיים</w:t>
      </w:r>
      <w:r w:rsidR="00E85121">
        <w:rPr>
          <w:rFonts w:hint="cs"/>
          <w:rtl/>
        </w:rPr>
        <w:t>.</w:t>
      </w:r>
    </w:p>
    <w:p w:rsidR="005B2358" w:rsidRDefault="00FB4BDC" w:rsidP="00A667AA">
      <w:pPr>
        <w:widowControl w:val="0"/>
        <w:numPr>
          <w:ilvl w:val="0"/>
          <w:numId w:val="1"/>
        </w:numPr>
        <w:ind w:left="0" w:hanging="357"/>
      </w:pPr>
      <w:r>
        <w:rPr>
          <w:rFonts w:hint="cs"/>
          <w:rtl/>
        </w:rPr>
        <w:t xml:space="preserve">הוועדה </w:t>
      </w:r>
      <w:r w:rsidR="00D744D4">
        <w:rPr>
          <w:rFonts w:hint="cs"/>
          <w:rtl/>
        </w:rPr>
        <w:t xml:space="preserve">מצאה כי </w:t>
      </w:r>
      <w:r w:rsidR="00D744D4" w:rsidRPr="007869BE">
        <w:rPr>
          <w:rFonts w:hint="cs"/>
          <w:b/>
          <w:bCs/>
          <w:rtl/>
        </w:rPr>
        <w:t>המל"ל כשל בתפקידיו וחרג מסמכו</w:t>
      </w:r>
      <w:r w:rsidR="00205DE6" w:rsidRPr="007869BE">
        <w:rPr>
          <w:rFonts w:hint="cs"/>
          <w:b/>
          <w:bCs/>
          <w:rtl/>
        </w:rPr>
        <w:t>יותיו.</w:t>
      </w:r>
      <w:r w:rsidR="00D744D4" w:rsidRPr="007869BE">
        <w:rPr>
          <w:rFonts w:hint="cs"/>
          <w:b/>
          <w:bCs/>
          <w:rtl/>
        </w:rPr>
        <w:t xml:space="preserve"> </w:t>
      </w:r>
      <w:r w:rsidR="00D744D4">
        <w:rPr>
          <w:rFonts w:hint="cs"/>
          <w:rtl/>
        </w:rPr>
        <w:t xml:space="preserve">הוועדה מבהירה </w:t>
      </w:r>
      <w:r>
        <w:rPr>
          <w:rFonts w:hint="cs"/>
          <w:rtl/>
        </w:rPr>
        <w:t xml:space="preserve">כי </w:t>
      </w:r>
      <w:r w:rsidRPr="007869BE">
        <w:rPr>
          <w:rFonts w:hint="cs"/>
          <w:b/>
          <w:bCs/>
          <w:rtl/>
        </w:rPr>
        <w:t xml:space="preserve">המל"ל הוא גוף מטה שנועד לסייע </w:t>
      </w:r>
      <w:r w:rsidR="00205DE6" w:rsidRPr="007869BE">
        <w:rPr>
          <w:rFonts w:hint="cs"/>
          <w:b/>
          <w:bCs/>
          <w:rtl/>
        </w:rPr>
        <w:t>לממשלה לקבל</w:t>
      </w:r>
      <w:r w:rsidRPr="007869BE">
        <w:rPr>
          <w:rFonts w:hint="cs"/>
          <w:b/>
          <w:bCs/>
          <w:rtl/>
        </w:rPr>
        <w:t xml:space="preserve"> החלטות</w:t>
      </w:r>
      <w:r w:rsidR="00656089">
        <w:rPr>
          <w:rFonts w:hint="cs"/>
          <w:b/>
          <w:bCs/>
          <w:rtl/>
        </w:rPr>
        <w:t>.</w:t>
      </w:r>
      <w:r w:rsidRPr="007869BE">
        <w:rPr>
          <w:rFonts w:hint="cs"/>
          <w:b/>
          <w:bCs/>
          <w:rtl/>
        </w:rPr>
        <w:t xml:space="preserve"> </w:t>
      </w:r>
      <w:r w:rsidRPr="007869BE">
        <w:rPr>
          <w:b/>
          <w:bCs/>
          <w:rtl/>
        </w:rPr>
        <w:t xml:space="preserve">ראש המל"ל ועובדי המל"ל אינם רשאים לעסוק </w:t>
      </w:r>
      <w:r w:rsidR="00656089">
        <w:rPr>
          <w:rFonts w:hint="cs"/>
          <w:b/>
          <w:bCs/>
          <w:rtl/>
        </w:rPr>
        <w:t>בביצוע החלטות שהתקבלו</w:t>
      </w:r>
      <w:r>
        <w:rPr>
          <w:rFonts w:hint="cs"/>
          <w:rtl/>
        </w:rPr>
        <w:t xml:space="preserve">, </w:t>
      </w:r>
      <w:r w:rsidR="00656089">
        <w:rPr>
          <w:rFonts w:hint="cs"/>
          <w:rtl/>
        </w:rPr>
        <w:t>כולל עיסוק</w:t>
      </w:r>
      <w:r w:rsidR="00205DE6">
        <w:rPr>
          <w:rFonts w:hint="cs"/>
          <w:rtl/>
        </w:rPr>
        <w:t xml:space="preserve"> </w:t>
      </w:r>
      <w:r w:rsidR="00656089">
        <w:rPr>
          <w:rFonts w:hint="cs"/>
          <w:rtl/>
        </w:rPr>
        <w:t>ב</w:t>
      </w:r>
      <w:r w:rsidRPr="007C4E49">
        <w:rPr>
          <w:rtl/>
        </w:rPr>
        <w:t>רכש</w:t>
      </w:r>
      <w:r>
        <w:rPr>
          <w:rFonts w:hint="cs"/>
          <w:rtl/>
        </w:rPr>
        <w:t xml:space="preserve"> </w:t>
      </w:r>
      <w:r w:rsidR="00205DE6">
        <w:rPr>
          <w:rFonts w:hint="cs"/>
          <w:rtl/>
        </w:rPr>
        <w:t xml:space="preserve">או </w:t>
      </w:r>
      <w:r>
        <w:rPr>
          <w:rFonts w:hint="cs"/>
          <w:rtl/>
        </w:rPr>
        <w:t xml:space="preserve">ניהול קשרים עם גורמים מסחריים. </w:t>
      </w:r>
    </w:p>
    <w:p w:rsidR="00B16510" w:rsidRPr="00243D66" w:rsidRDefault="00FB4BDC" w:rsidP="00FB4BDC">
      <w:pPr>
        <w:widowControl w:val="0"/>
        <w:numPr>
          <w:ilvl w:val="0"/>
          <w:numId w:val="1"/>
        </w:numPr>
        <w:ind w:left="0" w:hanging="357"/>
      </w:pPr>
      <w:r w:rsidRPr="00C509B3">
        <w:rPr>
          <w:rtl/>
        </w:rPr>
        <w:t xml:space="preserve">הוועדה </w:t>
      </w:r>
      <w:r>
        <w:rPr>
          <w:rtl/>
        </w:rPr>
        <w:t>מצאה</w:t>
      </w:r>
      <w:r w:rsidRPr="00C509B3">
        <w:rPr>
          <w:rtl/>
        </w:rPr>
        <w:t xml:space="preserve"> כי </w:t>
      </w:r>
      <w:r w:rsidRPr="003A0AB9">
        <w:rPr>
          <w:rFonts w:hint="cs"/>
          <w:b/>
          <w:bCs/>
          <w:rtl/>
        </w:rPr>
        <w:t xml:space="preserve">לאורך שנים </w:t>
      </w:r>
      <w:r w:rsidRPr="003A0AB9">
        <w:rPr>
          <w:b/>
          <w:bCs/>
          <w:rtl/>
        </w:rPr>
        <w:t>חיל הים חרג מנורמות התנהלות מקובלות</w:t>
      </w:r>
      <w:r w:rsidRPr="003A0AB9">
        <w:rPr>
          <w:rFonts w:hint="cs"/>
          <w:b/>
          <w:bCs/>
          <w:rtl/>
        </w:rPr>
        <w:t xml:space="preserve"> בכל הנוגע לרכש והצטיידות. </w:t>
      </w:r>
      <w:r w:rsidR="00E77804" w:rsidRPr="003A0AB9">
        <w:rPr>
          <w:rFonts w:hint="cs"/>
          <w:b/>
          <w:bCs/>
          <w:rtl/>
        </w:rPr>
        <w:t xml:space="preserve">חיל הים </w:t>
      </w:r>
      <w:r w:rsidRPr="003A0AB9">
        <w:rPr>
          <w:rFonts w:hint="cs"/>
          <w:b/>
          <w:bCs/>
          <w:rtl/>
        </w:rPr>
        <w:t>ת</w:t>
      </w:r>
      <w:r w:rsidRPr="003A0AB9">
        <w:rPr>
          <w:b/>
          <w:bCs/>
          <w:rtl/>
        </w:rPr>
        <w:t>יאם עמדות עם גורמים מסחריים</w:t>
      </w:r>
      <w:r w:rsidRPr="003A0AB9">
        <w:rPr>
          <w:rFonts w:hint="cs"/>
          <w:b/>
          <w:bCs/>
          <w:rtl/>
        </w:rPr>
        <w:t>,</w:t>
      </w:r>
      <w:r w:rsidRPr="003A0AB9">
        <w:rPr>
          <w:b/>
          <w:bCs/>
          <w:rtl/>
        </w:rPr>
        <w:t xml:space="preserve"> הציג </w:t>
      </w:r>
      <w:r w:rsidRPr="003A0AB9">
        <w:rPr>
          <w:rFonts w:hint="cs"/>
          <w:b/>
          <w:bCs/>
          <w:rtl/>
        </w:rPr>
        <w:t>למקבלי ההחלטות נתונים</w:t>
      </w:r>
      <w:r w:rsidRPr="003A0AB9">
        <w:rPr>
          <w:b/>
          <w:bCs/>
          <w:rtl/>
        </w:rPr>
        <w:t xml:space="preserve"> מניפולטיבי</w:t>
      </w:r>
      <w:r w:rsidRPr="003A0AB9">
        <w:rPr>
          <w:rFonts w:hint="cs"/>
          <w:b/>
          <w:bCs/>
          <w:rtl/>
        </w:rPr>
        <w:t>ים ו</w:t>
      </w:r>
      <w:r w:rsidRPr="003A0AB9">
        <w:rPr>
          <w:b/>
          <w:bCs/>
          <w:rtl/>
        </w:rPr>
        <w:t xml:space="preserve">קצינים </w:t>
      </w:r>
      <w:r w:rsidR="00E77804" w:rsidRPr="003A0AB9">
        <w:rPr>
          <w:rFonts w:hint="cs"/>
          <w:b/>
          <w:bCs/>
          <w:rtl/>
        </w:rPr>
        <w:t xml:space="preserve">בחיל </w:t>
      </w:r>
      <w:r w:rsidRPr="003A0AB9">
        <w:rPr>
          <w:b/>
          <w:bCs/>
          <w:rtl/>
        </w:rPr>
        <w:t xml:space="preserve">ניהלו </w:t>
      </w:r>
      <w:r>
        <w:rPr>
          <w:rFonts w:hint="cs"/>
          <w:b/>
          <w:bCs/>
          <w:rtl/>
        </w:rPr>
        <w:t>מגעים</w:t>
      </w:r>
      <w:r w:rsidRPr="003A0AB9">
        <w:rPr>
          <w:b/>
          <w:bCs/>
          <w:rtl/>
        </w:rPr>
        <w:t xml:space="preserve"> עם הדרג המדיני</w:t>
      </w:r>
      <w:r w:rsidRPr="003A0AB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בניגוד לפקודות הצבא</w:t>
      </w:r>
      <w:r w:rsidRPr="00C509B3">
        <w:rPr>
          <w:rtl/>
        </w:rPr>
        <w:t>.</w:t>
      </w:r>
      <w:r>
        <w:rPr>
          <w:rFonts w:hint="cs"/>
          <w:rtl/>
        </w:rPr>
        <w:t xml:space="preserve"> </w:t>
      </w:r>
      <w:r w:rsidR="008A5725">
        <w:rPr>
          <w:rFonts w:hint="cs"/>
          <w:rtl/>
        </w:rPr>
        <w:t xml:space="preserve">הוועדה </w:t>
      </w:r>
      <w:r>
        <w:rPr>
          <w:rFonts w:hint="cs"/>
          <w:rtl/>
        </w:rPr>
        <w:t>ממליצה לרמטכ"</w:t>
      </w:r>
      <w:r w:rsidRPr="00A77324">
        <w:rPr>
          <w:rFonts w:hint="cs"/>
          <w:rtl/>
        </w:rPr>
        <w:t xml:space="preserve">ל </w:t>
      </w:r>
      <w:r w:rsidR="008A5725" w:rsidRPr="00A77324">
        <w:rPr>
          <w:rFonts w:hint="cs"/>
          <w:rtl/>
        </w:rPr>
        <w:t>לתחקר</w:t>
      </w:r>
      <w:r w:rsidRPr="00A77324">
        <w:rPr>
          <w:rtl/>
        </w:rPr>
        <w:t xml:space="preserve"> </w:t>
      </w:r>
      <w:r w:rsidR="008A5725" w:rsidRPr="00A77324">
        <w:rPr>
          <w:rFonts w:hint="cs"/>
          <w:rtl/>
        </w:rPr>
        <w:t>את התרבות הארגונית ואת</w:t>
      </w:r>
      <w:r w:rsidRPr="00A77324">
        <w:rPr>
          <w:rtl/>
        </w:rPr>
        <w:t xml:space="preserve"> תהליכי</w:t>
      </w:r>
      <w:r w:rsidRPr="00EB2EA2">
        <w:rPr>
          <w:rtl/>
        </w:rPr>
        <w:t xml:space="preserve"> </w:t>
      </w:r>
      <w:r>
        <w:rPr>
          <w:rFonts w:hint="cs"/>
          <w:rtl/>
        </w:rPr>
        <w:t>ה</w:t>
      </w:r>
      <w:r w:rsidRPr="00EB2EA2">
        <w:rPr>
          <w:rtl/>
        </w:rPr>
        <w:t>רכש</w:t>
      </w:r>
      <w:r>
        <w:rPr>
          <w:rFonts w:hint="cs"/>
          <w:rtl/>
        </w:rPr>
        <w:t xml:space="preserve"> בחיל הים בתקופה שלאחר </w:t>
      </w:r>
      <w:r w:rsidR="009A3A6C">
        <w:rPr>
          <w:rFonts w:hint="cs"/>
          <w:rtl/>
        </w:rPr>
        <w:t>מ</w:t>
      </w:r>
      <w:r w:rsidR="00732A8F">
        <w:rPr>
          <w:rFonts w:hint="cs"/>
          <w:rtl/>
        </w:rPr>
        <w:t>נדט הוועדה</w:t>
      </w:r>
      <w:r w:rsidR="009A3A6C">
        <w:rPr>
          <w:rFonts w:hint="cs"/>
          <w:rtl/>
        </w:rPr>
        <w:t>,</w:t>
      </w:r>
      <w:r>
        <w:rPr>
          <w:rFonts w:hint="cs"/>
          <w:rtl/>
        </w:rPr>
        <w:t xml:space="preserve"> ו</w:t>
      </w:r>
      <w:r w:rsidR="008A5725">
        <w:rPr>
          <w:rFonts w:hint="cs"/>
          <w:rtl/>
        </w:rPr>
        <w:t xml:space="preserve">כן </w:t>
      </w:r>
      <w:r>
        <w:rPr>
          <w:rFonts w:hint="cs"/>
          <w:rtl/>
        </w:rPr>
        <w:t>ל</w:t>
      </w:r>
      <w:r>
        <w:rPr>
          <w:rtl/>
        </w:rPr>
        <w:t xml:space="preserve">עדכן את </w:t>
      </w:r>
      <w:r w:rsidR="008A5725">
        <w:rPr>
          <w:rFonts w:hint="cs"/>
          <w:rtl/>
        </w:rPr>
        <w:t>ה</w:t>
      </w:r>
      <w:bookmarkStart w:id="1" w:name="_GoBack"/>
      <w:bookmarkEnd w:id="1"/>
      <w:r w:rsidR="008A5725">
        <w:rPr>
          <w:rFonts w:hint="cs"/>
          <w:rtl/>
        </w:rPr>
        <w:t xml:space="preserve">פקודות </w:t>
      </w:r>
      <w:r>
        <w:rPr>
          <w:rtl/>
        </w:rPr>
        <w:t xml:space="preserve">בנושא </w:t>
      </w:r>
      <w:r w:rsidR="002A5D77">
        <w:rPr>
          <w:rFonts w:hint="cs"/>
          <w:rtl/>
        </w:rPr>
        <w:t>מגעים</w:t>
      </w:r>
      <w:r w:rsidR="002A5D77">
        <w:rPr>
          <w:rtl/>
        </w:rPr>
        <w:t xml:space="preserve"> </w:t>
      </w:r>
      <w:r w:rsidR="008A5725">
        <w:rPr>
          <w:rFonts w:hint="cs"/>
          <w:rtl/>
        </w:rPr>
        <w:t>בין</w:t>
      </w:r>
      <w:r>
        <w:rPr>
          <w:rFonts w:hint="cs"/>
          <w:rtl/>
        </w:rPr>
        <w:t xml:space="preserve"> קצינים </w:t>
      </w:r>
      <w:r w:rsidR="00E77804">
        <w:rPr>
          <w:rFonts w:hint="cs"/>
          <w:rtl/>
        </w:rPr>
        <w:t xml:space="preserve">בצבא </w:t>
      </w:r>
      <w:r w:rsidR="008A5725">
        <w:rPr>
          <w:rFonts w:hint="cs"/>
          <w:rtl/>
        </w:rPr>
        <w:t>ל</w:t>
      </w:r>
      <w:r w:rsidR="002A5D77">
        <w:rPr>
          <w:rFonts w:hint="cs"/>
          <w:rtl/>
        </w:rPr>
        <w:t>בין ה</w:t>
      </w:r>
      <w:r>
        <w:rPr>
          <w:rFonts w:hint="cs"/>
          <w:rtl/>
        </w:rPr>
        <w:t xml:space="preserve">דרג המדיני. </w:t>
      </w:r>
    </w:p>
    <w:p w:rsidR="004D5818" w:rsidRDefault="00FB4BDC" w:rsidP="006A6EF5">
      <w:pPr>
        <w:widowControl w:val="0"/>
        <w:numPr>
          <w:ilvl w:val="0"/>
          <w:numId w:val="1"/>
        </w:numPr>
        <w:ind w:left="0" w:hanging="357"/>
        <w:rPr>
          <w:b/>
          <w:bCs/>
        </w:rPr>
      </w:pPr>
      <w:r w:rsidRPr="003A0AB9">
        <w:rPr>
          <w:rFonts w:hint="cs"/>
          <w:rtl/>
        </w:rPr>
        <w:t xml:space="preserve">לאורך השנים </w:t>
      </w:r>
      <w:r w:rsidR="005B35A2" w:rsidRPr="003A0AB9">
        <w:rPr>
          <w:rFonts w:hint="cs"/>
          <w:rtl/>
        </w:rPr>
        <w:t>ועדות ציבוריות</w:t>
      </w:r>
      <w:r w:rsidR="0027006E" w:rsidRPr="003A0AB9">
        <w:rPr>
          <w:rFonts w:hint="cs"/>
          <w:rtl/>
        </w:rPr>
        <w:t xml:space="preserve">, </w:t>
      </w:r>
      <w:r w:rsidR="005B35A2" w:rsidRPr="003A0AB9">
        <w:rPr>
          <w:rFonts w:hint="cs"/>
          <w:rtl/>
        </w:rPr>
        <w:t>ועדות הכנסת ודוחות מבקר המדינה</w:t>
      </w:r>
      <w:r w:rsidRPr="003A0AB9">
        <w:rPr>
          <w:rFonts w:hint="cs"/>
          <w:rtl/>
        </w:rPr>
        <w:t xml:space="preserve"> </w:t>
      </w:r>
      <w:r w:rsidR="005B35A2" w:rsidRPr="003A0AB9">
        <w:rPr>
          <w:rFonts w:hint="cs"/>
          <w:rtl/>
        </w:rPr>
        <w:t xml:space="preserve">הצביעו </w:t>
      </w:r>
      <w:r w:rsidRPr="003A0AB9">
        <w:rPr>
          <w:rFonts w:hint="cs"/>
          <w:rtl/>
        </w:rPr>
        <w:t xml:space="preserve">על ליקויים </w:t>
      </w:r>
      <w:r w:rsidR="00385D68" w:rsidRPr="003A0AB9">
        <w:rPr>
          <w:rFonts w:hint="cs"/>
          <w:rtl/>
        </w:rPr>
        <w:t xml:space="preserve">מערכתיים </w:t>
      </w:r>
      <w:r w:rsidR="001B7D49" w:rsidRPr="003A0AB9">
        <w:rPr>
          <w:rFonts w:hint="cs"/>
          <w:rtl/>
        </w:rPr>
        <w:t>דומים לאלה שעלו בחקירת הוועדה</w:t>
      </w:r>
      <w:r w:rsidR="002A5D77" w:rsidRPr="003A0AB9">
        <w:rPr>
          <w:rFonts w:hint="cs"/>
          <w:rtl/>
        </w:rPr>
        <w:t>.</w:t>
      </w:r>
      <w:r w:rsidR="00F23ADD" w:rsidRPr="003A0AB9">
        <w:rPr>
          <w:rFonts w:hint="cs"/>
          <w:rtl/>
        </w:rPr>
        <w:t xml:space="preserve"> </w:t>
      </w:r>
      <w:r w:rsidR="005B35A2" w:rsidRPr="003A0AB9">
        <w:rPr>
          <w:rFonts w:hint="cs"/>
          <w:rtl/>
        </w:rPr>
        <w:t>המלצות</w:t>
      </w:r>
      <w:r w:rsidRPr="003A0AB9">
        <w:rPr>
          <w:rFonts w:hint="cs"/>
          <w:rtl/>
        </w:rPr>
        <w:t>יהם</w:t>
      </w:r>
      <w:r w:rsidR="005B35A2" w:rsidRPr="003A0AB9">
        <w:rPr>
          <w:rFonts w:hint="cs"/>
          <w:rtl/>
        </w:rPr>
        <w:t xml:space="preserve"> לא </w:t>
      </w:r>
      <w:r w:rsidR="001B7D49" w:rsidRPr="003A0AB9">
        <w:rPr>
          <w:rFonts w:hint="cs"/>
          <w:rtl/>
        </w:rPr>
        <w:t xml:space="preserve">תמיד </w:t>
      </w:r>
      <w:r w:rsidR="005B35A2" w:rsidRPr="003A0AB9">
        <w:rPr>
          <w:rFonts w:hint="cs"/>
          <w:rtl/>
        </w:rPr>
        <w:t>יושמו והכשלים העמיקו.</w:t>
      </w:r>
      <w:r w:rsidR="005B35A2" w:rsidRPr="00AE27EA">
        <w:rPr>
          <w:rFonts w:hint="cs"/>
          <w:b/>
          <w:bCs/>
          <w:rtl/>
        </w:rPr>
        <w:t xml:space="preserve"> יש לקוות כי בצומת הדרכים שבו ניצבת מדינת ישראל, בוודאי לאחר 7.10.2023, מובן לכל כי הצורך ב</w:t>
      </w:r>
      <w:r w:rsidR="003A0AB9">
        <w:rPr>
          <w:rFonts w:hint="cs"/>
          <w:b/>
          <w:bCs/>
          <w:rtl/>
        </w:rPr>
        <w:t xml:space="preserve">תהליכי </w:t>
      </w:r>
      <w:r w:rsidR="005B35A2" w:rsidRPr="00AE27EA">
        <w:rPr>
          <w:rFonts w:hint="cs"/>
          <w:b/>
          <w:bCs/>
          <w:rtl/>
        </w:rPr>
        <w:t xml:space="preserve">קבלת החלטות בנושאים </w:t>
      </w:r>
      <w:r w:rsidR="003A0AB9">
        <w:rPr>
          <w:rFonts w:hint="cs"/>
          <w:b/>
          <w:bCs/>
          <w:rtl/>
        </w:rPr>
        <w:t xml:space="preserve">ביטחוניים </w:t>
      </w:r>
      <w:r w:rsidR="0027006E" w:rsidRPr="00AE27EA">
        <w:rPr>
          <w:rFonts w:hint="cs"/>
          <w:b/>
          <w:bCs/>
          <w:rtl/>
        </w:rPr>
        <w:t>אינ</w:t>
      </w:r>
      <w:r w:rsidR="0027006E">
        <w:rPr>
          <w:rFonts w:hint="cs"/>
          <w:b/>
          <w:bCs/>
          <w:rtl/>
        </w:rPr>
        <w:t>ו</w:t>
      </w:r>
      <w:r w:rsidR="0027006E" w:rsidRPr="00AE27EA">
        <w:rPr>
          <w:rFonts w:hint="cs"/>
          <w:b/>
          <w:bCs/>
          <w:rtl/>
        </w:rPr>
        <w:t xml:space="preserve"> </w:t>
      </w:r>
      <w:r w:rsidR="005B35A2" w:rsidRPr="00AE27EA">
        <w:rPr>
          <w:rFonts w:hint="cs"/>
          <w:b/>
          <w:bCs/>
          <w:rtl/>
        </w:rPr>
        <w:t xml:space="preserve">רק עניין של מינהל תקין, אלא צורך קיומי. </w:t>
      </w:r>
    </w:p>
    <w:p w:rsidR="009E4841" w:rsidRDefault="00FB4BDC" w:rsidP="006A6EF5">
      <w:pPr>
        <w:widowControl w:val="0"/>
        <w:numPr>
          <w:ilvl w:val="0"/>
          <w:numId w:val="1"/>
        </w:numPr>
        <w:ind w:left="0" w:hanging="357"/>
      </w:pPr>
      <w:r w:rsidRPr="009E4841">
        <w:rPr>
          <w:rFonts w:hint="cs"/>
          <w:rtl/>
        </w:rPr>
        <w:t>הדו"ח כולל גם המלצות סודיות</w:t>
      </w:r>
      <w:r w:rsidR="001F4C2A">
        <w:rPr>
          <w:rFonts w:hint="cs"/>
          <w:rtl/>
        </w:rPr>
        <w:t xml:space="preserve"> שהועברו </w:t>
      </w:r>
      <w:r w:rsidR="0021228F">
        <w:rPr>
          <w:rFonts w:hint="cs"/>
          <w:rtl/>
        </w:rPr>
        <w:t xml:space="preserve">רק </w:t>
      </w:r>
      <w:r w:rsidR="001F4C2A">
        <w:rPr>
          <w:rFonts w:hint="cs"/>
          <w:rtl/>
        </w:rPr>
        <w:t>לגורמים הרלוונטיים</w:t>
      </w:r>
      <w:r w:rsidRPr="009E4841">
        <w:rPr>
          <w:rFonts w:hint="cs"/>
          <w:rtl/>
        </w:rPr>
        <w:t xml:space="preserve">. </w:t>
      </w:r>
    </w:p>
    <w:p w:rsidR="0063054A" w:rsidRDefault="0063054A" w:rsidP="0063054A">
      <w:pPr>
        <w:widowControl w:val="0"/>
        <w:ind w:left="0" w:firstLine="28"/>
        <w:rPr>
          <w:rtl/>
        </w:rPr>
      </w:pPr>
    </w:p>
    <w:p w:rsidR="0063054A" w:rsidRDefault="0063054A" w:rsidP="0063054A">
      <w:pPr>
        <w:widowControl w:val="0"/>
        <w:ind w:left="0" w:firstLine="28"/>
        <w:rPr>
          <w:rtl/>
        </w:rPr>
      </w:pPr>
    </w:p>
    <w:p w:rsidR="00F902D2" w:rsidRPr="00F902D2" w:rsidRDefault="00FB4BDC" w:rsidP="00F902D2">
      <w:pPr>
        <w:widowControl w:val="0"/>
        <w:ind w:left="0" w:firstLine="28"/>
      </w:pPr>
      <w:r>
        <w:rPr>
          <w:rFonts w:hint="cs"/>
          <w:rtl/>
        </w:rPr>
        <w:t>*</w:t>
      </w:r>
      <w:hyperlink r:id="rId9" w:history="1">
        <w:r w:rsidRPr="00F61C38">
          <w:rPr>
            <w:rStyle w:val="Hyperlink"/>
            <w:rFonts w:hint="cs"/>
            <w:rtl/>
          </w:rPr>
          <w:t>קישו</w:t>
        </w:r>
        <w:r w:rsidRPr="00F61C38">
          <w:rPr>
            <w:rStyle w:val="Hyperlink"/>
            <w:rFonts w:hint="cs"/>
            <w:rtl/>
          </w:rPr>
          <w:t>ר</w:t>
        </w:r>
        <w:r w:rsidRPr="00F61C38">
          <w:rPr>
            <w:rStyle w:val="Hyperlink"/>
            <w:rFonts w:hint="cs"/>
            <w:rtl/>
          </w:rPr>
          <w:t xml:space="preserve"> לדו"ח</w:t>
        </w:r>
      </w:hyperlink>
    </w:p>
    <w:p w:rsidR="00F902D2" w:rsidRPr="00F902D2" w:rsidRDefault="00F902D2" w:rsidP="00F902D2"/>
    <w:p w:rsidR="00F902D2" w:rsidRPr="00F902D2" w:rsidRDefault="00F902D2" w:rsidP="00F902D2"/>
    <w:p w:rsidR="00F902D2" w:rsidRPr="00F902D2" w:rsidRDefault="00F902D2" w:rsidP="00F902D2"/>
    <w:p w:rsidR="00F902D2" w:rsidRPr="00F902D2" w:rsidRDefault="00F902D2" w:rsidP="00F902D2">
      <w:pPr>
        <w:rPr>
          <w:rFonts w:hint="cs"/>
        </w:rPr>
      </w:pPr>
    </w:p>
    <w:p w:rsidR="00F902D2" w:rsidRPr="00F902D2" w:rsidRDefault="00F902D2" w:rsidP="00F902D2"/>
    <w:p w:rsidR="00F902D2" w:rsidRPr="00F902D2" w:rsidRDefault="00F902D2" w:rsidP="00F902D2">
      <w:pPr>
        <w:tabs>
          <w:tab w:val="left" w:pos="2801"/>
        </w:tabs>
      </w:pPr>
      <w:r>
        <w:rPr>
          <w:rtl/>
        </w:rPr>
        <w:tab/>
      </w:r>
    </w:p>
    <w:p w:rsidR="00F902D2" w:rsidRPr="00F902D2" w:rsidRDefault="00F902D2" w:rsidP="00F902D2"/>
    <w:p w:rsidR="003A6F0D" w:rsidRPr="00F902D2" w:rsidRDefault="003A6F0D" w:rsidP="00F902D2"/>
    <w:sectPr w:rsidR="003A6F0D" w:rsidRPr="00F902D2" w:rsidSect="00C65AD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17" w:rsidRDefault="00FB4BDC">
      <w:pPr>
        <w:spacing w:after="0" w:line="240" w:lineRule="auto"/>
      </w:pPr>
      <w:r>
        <w:separator/>
      </w:r>
    </w:p>
  </w:endnote>
  <w:endnote w:type="continuationSeparator" w:id="0">
    <w:p w:rsidR="00991D17" w:rsidRDefault="00F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Miryam">
    <w:panose1 w:val="02010301010101010101"/>
    <w:charset w:val="B1"/>
    <w:family w:val="auto"/>
    <w:pitch w:val="variable"/>
    <w:sig w:usb0="00000801" w:usb1="4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E57" w:rsidRPr="00EF0BCB" w:rsidRDefault="00FB4BDC" w:rsidP="00122E57">
    <w:pPr>
      <w:pBdr>
        <w:top w:val="single" w:sz="4" w:space="1" w:color="auto"/>
      </w:pBdr>
      <w:tabs>
        <w:tab w:val="center" w:pos="4153"/>
        <w:tab w:val="right" w:pos="8306"/>
      </w:tabs>
      <w:spacing w:after="0" w:line="276" w:lineRule="auto"/>
      <w:jc w:val="center"/>
      <w:rPr>
        <w:rFonts w:ascii="Times New Roman" w:hAnsi="Times New Roman"/>
        <w:color w:val="000080"/>
        <w:spacing w:val="10"/>
        <w:kern w:val="22"/>
        <w:sz w:val="20"/>
        <w:szCs w:val="24"/>
        <w:rtl/>
      </w:rPr>
    </w:pPr>
    <w:r w:rsidRPr="00EF0BCB">
      <w:rPr>
        <w:rFonts w:ascii="Times New Roman" w:hAnsi="Times New Roman"/>
        <w:color w:val="000080"/>
        <w:spacing w:val="10"/>
        <w:kern w:val="22"/>
        <w:sz w:val="20"/>
        <w:szCs w:val="24"/>
        <w:rtl/>
      </w:rPr>
      <w:t xml:space="preserve"> </w:t>
    </w:r>
    <w:r w:rsidRPr="00EF0BCB">
      <w:rPr>
        <w:rFonts w:ascii="Times New Roman" w:hAnsi="Times New Roman"/>
        <w:color w:val="000080"/>
        <w:spacing w:val="10"/>
        <w:kern w:val="22"/>
        <w:sz w:val="20"/>
        <w:szCs w:val="24"/>
      </w:rPr>
      <w:t xml:space="preserve"> </w:t>
    </w:r>
    <w:r w:rsidRPr="00EF0BCB">
      <w:rPr>
        <w:rFonts w:ascii="Times New Roman" w:hAnsi="Times New Roman" w:hint="cs"/>
        <w:color w:val="000080"/>
        <w:spacing w:val="10"/>
        <w:kern w:val="22"/>
        <w:sz w:val="20"/>
        <w:szCs w:val="24"/>
        <w:rtl/>
      </w:rPr>
      <w:t>אתר אינטרנט:</w:t>
    </w:r>
    <w:r w:rsidRPr="00EF0BCB">
      <w:rPr>
        <w:rFonts w:ascii="Times New Roman" w:hAnsi="Times New Roman"/>
        <w:color w:val="000080"/>
        <w:spacing w:val="10"/>
        <w:kern w:val="22"/>
        <w:sz w:val="20"/>
        <w:szCs w:val="24"/>
        <w:rtl/>
      </w:rPr>
      <w:t xml:space="preserve"> </w:t>
    </w:r>
    <w:r w:rsidRPr="00EF0BCB">
      <w:rPr>
        <w:rFonts w:ascii="Times New Roman" w:hAnsi="Times New Roman"/>
        <w:color w:val="000080"/>
        <w:spacing w:val="10"/>
        <w:kern w:val="22"/>
        <w:sz w:val="20"/>
        <w:szCs w:val="24"/>
      </w:rPr>
      <w:t>https://www.gov.il/he/departments/vessels-state-commission-of-inquiry</w:t>
    </w:r>
  </w:p>
  <w:p w:rsidR="00122E57" w:rsidRPr="0046172F" w:rsidRDefault="00FB4BDC" w:rsidP="00F902D2">
    <w:pPr>
      <w:tabs>
        <w:tab w:val="center" w:pos="4153"/>
        <w:tab w:val="right" w:pos="8306"/>
      </w:tabs>
      <w:spacing w:after="0" w:line="276" w:lineRule="auto"/>
      <w:jc w:val="center"/>
      <w:rPr>
        <w:rFonts w:ascii="Times New Roman" w:hAnsi="Times New Roman"/>
        <w:color w:val="000080"/>
        <w:spacing w:val="10"/>
        <w:kern w:val="22"/>
        <w:sz w:val="20"/>
        <w:szCs w:val="24"/>
      </w:rPr>
    </w:pPr>
    <w:r w:rsidRPr="00F902D2">
      <w:rPr>
        <w:rFonts w:ascii="Times New Roman" w:hAnsi="Times New Roman" w:hint="cs"/>
        <w:color w:val="000080"/>
        <w:spacing w:val="10"/>
        <w:kern w:val="22"/>
        <w:sz w:val="20"/>
        <w:szCs w:val="24"/>
        <w:rtl/>
      </w:rPr>
      <w:t>דוא"ל:</w:t>
    </w:r>
    <w:r w:rsidR="00F902D2" w:rsidRPr="00F902D2">
      <w:rPr>
        <w:rFonts w:ascii="Times New Roman" w:hAnsi="Times New Roman" w:hint="cs"/>
        <w:color w:val="000080"/>
        <w:spacing w:val="10"/>
        <w:kern w:val="22"/>
        <w:sz w:val="20"/>
        <w:szCs w:val="24"/>
        <w:rtl/>
      </w:rPr>
      <w:t xml:space="preserve"> </w:t>
    </w:r>
    <w:hyperlink r:id="rId1" w:history="1">
      <w:r w:rsidR="00F902D2" w:rsidRPr="00F902D2">
        <w:rPr>
          <w:rStyle w:val="Hyperlink"/>
          <w:rFonts w:ascii="Times New Roman" w:hAnsi="Times New Roman"/>
          <w:spacing w:val="10"/>
          <w:kern w:val="22"/>
          <w:sz w:val="20"/>
          <w:szCs w:val="24"/>
        </w:rPr>
        <w:t>Vaada@VaadatKleyShayit.gov.il</w:t>
      </w:r>
    </w:hyperlink>
    <w:r w:rsidR="00F902D2" w:rsidRPr="00F902D2">
      <w:rPr>
        <w:rFonts w:ascii="Times New Roman" w:hAnsi="Times New Roman"/>
        <w:color w:val="000080"/>
        <w:spacing w:val="10"/>
        <w:kern w:val="22"/>
        <w:sz w:val="20"/>
        <w:szCs w:val="24"/>
        <w:rtl/>
      </w:rPr>
      <w:t xml:space="preserve"> </w:t>
    </w:r>
    <w:r>
      <w:rPr>
        <w:rFonts w:ascii="Times New Roman" w:hAnsi="Times New Roman" w:hint="cs"/>
        <w:color w:val="000080"/>
        <w:spacing w:val="10"/>
        <w:kern w:val="22"/>
        <w:sz w:val="20"/>
        <w:szCs w:val="24"/>
        <w:rtl/>
      </w:rPr>
      <w:t>טלפון:03-7167143</w:t>
    </w:r>
  </w:p>
  <w:sdt>
    <w:sdtPr>
      <w:rPr>
        <w:rtl/>
      </w:rPr>
      <w:id w:val="875513993"/>
      <w:docPartObj>
        <w:docPartGallery w:val="Page Numbers (Bottom of Page)"/>
        <w:docPartUnique/>
      </w:docPartObj>
    </w:sdtPr>
    <w:sdtEndPr/>
    <w:sdtContent>
      <w:p w:rsidR="00122E57" w:rsidRDefault="00FB4BD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C3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122E57" w:rsidRPr="00122E57" w:rsidRDefault="00122E57" w:rsidP="00122E57">
    <w:pPr>
      <w:tabs>
        <w:tab w:val="center" w:pos="4153"/>
        <w:tab w:val="right" w:pos="8306"/>
      </w:tabs>
      <w:spacing w:after="0" w:line="276" w:lineRule="auto"/>
      <w:jc w:val="center"/>
      <w:rPr>
        <w:rFonts w:ascii="Times New Roman" w:hAnsi="Times New Roman"/>
        <w:color w:val="000080"/>
        <w:spacing w:val="10"/>
        <w:kern w:val="22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17" w:rsidRDefault="00FB4BDC">
      <w:pPr>
        <w:spacing w:after="0" w:line="240" w:lineRule="auto"/>
      </w:pPr>
      <w:r>
        <w:separator/>
      </w:r>
    </w:p>
  </w:footnote>
  <w:footnote w:type="continuationSeparator" w:id="0">
    <w:p w:rsidR="00991D17" w:rsidRDefault="00F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7F" w:rsidRDefault="00FB4BDC" w:rsidP="00E0757F">
    <w:pPr>
      <w:pStyle w:val="af"/>
      <w:spacing w:before="120"/>
      <w:jc w:val="center"/>
      <w:rPr>
        <w:rtl/>
      </w:rPr>
    </w:pPr>
    <w:r w:rsidRPr="00EF0BC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339258" cy="401462"/>
          <wp:effectExtent l="0" t="0" r="3810" b="0"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6449" cy="45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57F" w:rsidRDefault="00FB4BDC" w:rsidP="00E0757F">
    <w:pPr>
      <w:pStyle w:val="af"/>
      <w:pBdr>
        <w:bottom w:val="single" w:sz="4" w:space="1" w:color="auto"/>
      </w:pBdr>
      <w:spacing w:before="120" w:after="120"/>
      <w:jc w:val="center"/>
    </w:pPr>
    <w:r w:rsidRPr="00EF0BCB">
      <w:rPr>
        <w:rFonts w:ascii="Times New Roman" w:hAnsi="Times New Roman" w:hint="cs"/>
        <w:b/>
        <w:bCs/>
        <w:color w:val="000080"/>
        <w:spacing w:val="6"/>
        <w:sz w:val="32"/>
        <w:szCs w:val="32"/>
        <w:rtl/>
      </w:rPr>
      <w:t>ועדת החקירה הממלכתית לעניין כלי השיט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AE2"/>
    <w:multiLevelType w:val="hybridMultilevel"/>
    <w:tmpl w:val="984417CC"/>
    <w:lvl w:ilvl="0" w:tplc="513256B6">
      <w:start w:val="1"/>
      <w:numFmt w:val="decimal"/>
      <w:lvlText w:val="%1."/>
      <w:lvlJc w:val="left"/>
      <w:pPr>
        <w:ind w:left="720" w:hanging="360"/>
      </w:pPr>
      <w:rPr>
        <w:rFonts w:ascii="FrankRuehl" w:hAnsi="FrankRuehl" w:cs="FrankRuehl" w:hint="default"/>
        <w:b/>
        <w:bCs w:val="0"/>
      </w:rPr>
    </w:lvl>
    <w:lvl w:ilvl="1" w:tplc="06ECDCF0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</w:rPr>
    </w:lvl>
    <w:lvl w:ilvl="2" w:tplc="A3D8068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E9B0858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4"/>
        <w:szCs w:val="24"/>
      </w:rPr>
    </w:lvl>
    <w:lvl w:ilvl="4" w:tplc="5350B50C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5" w:tplc="0F22EA4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FEF2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EE9F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E8C6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A92AE8"/>
    <w:multiLevelType w:val="hybridMultilevel"/>
    <w:tmpl w:val="984417CC"/>
    <w:lvl w:ilvl="0" w:tplc="F258CA1E">
      <w:start w:val="1"/>
      <w:numFmt w:val="decimal"/>
      <w:lvlText w:val="%1."/>
      <w:lvlJc w:val="left"/>
      <w:pPr>
        <w:ind w:left="360" w:hanging="360"/>
      </w:pPr>
      <w:rPr>
        <w:rFonts w:ascii="FrankRuehl" w:hAnsi="FrankRuehl" w:cs="FrankRuehl" w:hint="default"/>
        <w:b/>
        <w:bCs w:val="0"/>
      </w:rPr>
    </w:lvl>
    <w:lvl w:ilvl="1" w:tplc="9B5A6C32">
      <w:start w:val="1"/>
      <w:numFmt w:val="hebrew1"/>
      <w:lvlText w:val="%2."/>
      <w:lvlJc w:val="left"/>
      <w:pPr>
        <w:ind w:left="1080" w:hanging="360"/>
      </w:pPr>
      <w:rPr>
        <w:rFonts w:cs="Times New Roman" w:hint="default"/>
      </w:rPr>
    </w:lvl>
    <w:lvl w:ilvl="2" w:tplc="33FA8AF2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E52EAA2E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sz w:val="24"/>
        <w:szCs w:val="24"/>
      </w:rPr>
    </w:lvl>
    <w:lvl w:ilvl="4" w:tplc="19B6D028">
      <w:start w:val="1"/>
      <w:numFmt w:val="decimal"/>
      <w:lvlText w:val="%5)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5" w:tplc="1638D49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C8CE39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37E0CB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EB21DB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574789A"/>
    <w:multiLevelType w:val="hybridMultilevel"/>
    <w:tmpl w:val="984417CC"/>
    <w:lvl w:ilvl="0" w:tplc="46B2871A">
      <w:start w:val="1"/>
      <w:numFmt w:val="decimal"/>
      <w:lvlText w:val="%1."/>
      <w:lvlJc w:val="left"/>
      <w:pPr>
        <w:ind w:left="720" w:hanging="360"/>
      </w:pPr>
      <w:rPr>
        <w:rFonts w:ascii="FrankRuehl" w:hAnsi="FrankRuehl" w:cs="FrankRuehl" w:hint="default"/>
        <w:b/>
        <w:bCs w:val="0"/>
      </w:rPr>
    </w:lvl>
    <w:lvl w:ilvl="1" w:tplc="55AE8A98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</w:rPr>
    </w:lvl>
    <w:lvl w:ilvl="2" w:tplc="76F0694E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4B86D9D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4"/>
        <w:szCs w:val="24"/>
      </w:rPr>
    </w:lvl>
    <w:lvl w:ilvl="4" w:tplc="4AAC0962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5" w:tplc="6AE0A2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4EFF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2E5E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FA6B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B"/>
    <w:rsid w:val="000006B9"/>
    <w:rsid w:val="000006EB"/>
    <w:rsid w:val="000206E3"/>
    <w:rsid w:val="0002596C"/>
    <w:rsid w:val="000434E9"/>
    <w:rsid w:val="000743D6"/>
    <w:rsid w:val="00077A96"/>
    <w:rsid w:val="00090610"/>
    <w:rsid w:val="00106CE3"/>
    <w:rsid w:val="001228C8"/>
    <w:rsid w:val="00122E57"/>
    <w:rsid w:val="001408A8"/>
    <w:rsid w:val="00143158"/>
    <w:rsid w:val="00144386"/>
    <w:rsid w:val="00163525"/>
    <w:rsid w:val="0017524E"/>
    <w:rsid w:val="001B7D49"/>
    <w:rsid w:val="001D1062"/>
    <w:rsid w:val="001D37E7"/>
    <w:rsid w:val="001D3D4B"/>
    <w:rsid w:val="001E496E"/>
    <w:rsid w:val="001E5442"/>
    <w:rsid w:val="001F4C2A"/>
    <w:rsid w:val="00203F48"/>
    <w:rsid w:val="00205DE6"/>
    <w:rsid w:val="0021228F"/>
    <w:rsid w:val="0023092E"/>
    <w:rsid w:val="002312B9"/>
    <w:rsid w:val="002316C7"/>
    <w:rsid w:val="002339F6"/>
    <w:rsid w:val="00235A0B"/>
    <w:rsid w:val="00243D66"/>
    <w:rsid w:val="002452D0"/>
    <w:rsid w:val="00245EA6"/>
    <w:rsid w:val="002500AB"/>
    <w:rsid w:val="0027006E"/>
    <w:rsid w:val="00273672"/>
    <w:rsid w:val="00274DBB"/>
    <w:rsid w:val="00296865"/>
    <w:rsid w:val="002A14A7"/>
    <w:rsid w:val="002A5D77"/>
    <w:rsid w:val="002C6708"/>
    <w:rsid w:val="00301DC9"/>
    <w:rsid w:val="00302A0D"/>
    <w:rsid w:val="0032476C"/>
    <w:rsid w:val="00324CAE"/>
    <w:rsid w:val="00332E2A"/>
    <w:rsid w:val="003706FD"/>
    <w:rsid w:val="00376757"/>
    <w:rsid w:val="00385D68"/>
    <w:rsid w:val="00396513"/>
    <w:rsid w:val="003A0AB9"/>
    <w:rsid w:val="003A4DFF"/>
    <w:rsid w:val="003A6F0D"/>
    <w:rsid w:val="003C2FB7"/>
    <w:rsid w:val="003C6AEB"/>
    <w:rsid w:val="003F47F4"/>
    <w:rsid w:val="00412D21"/>
    <w:rsid w:val="0046172F"/>
    <w:rsid w:val="00463781"/>
    <w:rsid w:val="004913A5"/>
    <w:rsid w:val="00496D0D"/>
    <w:rsid w:val="004A183D"/>
    <w:rsid w:val="004B4C96"/>
    <w:rsid w:val="004B626F"/>
    <w:rsid w:val="004D5818"/>
    <w:rsid w:val="004D78B6"/>
    <w:rsid w:val="004E41AE"/>
    <w:rsid w:val="004E74BC"/>
    <w:rsid w:val="004F15EF"/>
    <w:rsid w:val="004F7BA9"/>
    <w:rsid w:val="005111C1"/>
    <w:rsid w:val="00515067"/>
    <w:rsid w:val="005204CB"/>
    <w:rsid w:val="005276B5"/>
    <w:rsid w:val="00551CE1"/>
    <w:rsid w:val="00552AE9"/>
    <w:rsid w:val="00553CAE"/>
    <w:rsid w:val="00572DD3"/>
    <w:rsid w:val="00576470"/>
    <w:rsid w:val="005856C9"/>
    <w:rsid w:val="005B2358"/>
    <w:rsid w:val="005B35A2"/>
    <w:rsid w:val="005B6138"/>
    <w:rsid w:val="005D143A"/>
    <w:rsid w:val="005D67DC"/>
    <w:rsid w:val="005E456D"/>
    <w:rsid w:val="005F7AD1"/>
    <w:rsid w:val="006111AA"/>
    <w:rsid w:val="0063054A"/>
    <w:rsid w:val="00656089"/>
    <w:rsid w:val="006601EF"/>
    <w:rsid w:val="00681D0D"/>
    <w:rsid w:val="00683441"/>
    <w:rsid w:val="00684BAE"/>
    <w:rsid w:val="006A5843"/>
    <w:rsid w:val="006A5998"/>
    <w:rsid w:val="006A6EF5"/>
    <w:rsid w:val="006A70FA"/>
    <w:rsid w:val="006D2841"/>
    <w:rsid w:val="006D77B7"/>
    <w:rsid w:val="006E5DA3"/>
    <w:rsid w:val="006F3AA1"/>
    <w:rsid w:val="006F5AF1"/>
    <w:rsid w:val="00726132"/>
    <w:rsid w:val="00732A8F"/>
    <w:rsid w:val="00732AEB"/>
    <w:rsid w:val="00745CEC"/>
    <w:rsid w:val="00772285"/>
    <w:rsid w:val="0077564B"/>
    <w:rsid w:val="007866D2"/>
    <w:rsid w:val="007869BE"/>
    <w:rsid w:val="007A166F"/>
    <w:rsid w:val="007A228E"/>
    <w:rsid w:val="007C4E49"/>
    <w:rsid w:val="007C7FC1"/>
    <w:rsid w:val="007D41C5"/>
    <w:rsid w:val="007D6623"/>
    <w:rsid w:val="007D68E3"/>
    <w:rsid w:val="008034EC"/>
    <w:rsid w:val="008171BE"/>
    <w:rsid w:val="008253A7"/>
    <w:rsid w:val="008266F9"/>
    <w:rsid w:val="00827891"/>
    <w:rsid w:val="0085729C"/>
    <w:rsid w:val="00863848"/>
    <w:rsid w:val="00870F84"/>
    <w:rsid w:val="00873410"/>
    <w:rsid w:val="00881CB9"/>
    <w:rsid w:val="00897B21"/>
    <w:rsid w:val="008A5725"/>
    <w:rsid w:val="008F489F"/>
    <w:rsid w:val="00905E65"/>
    <w:rsid w:val="0091275F"/>
    <w:rsid w:val="00923D61"/>
    <w:rsid w:val="00935652"/>
    <w:rsid w:val="00953EA1"/>
    <w:rsid w:val="00986C94"/>
    <w:rsid w:val="00991D17"/>
    <w:rsid w:val="009A3A6C"/>
    <w:rsid w:val="009B09EF"/>
    <w:rsid w:val="009B2DDA"/>
    <w:rsid w:val="009B6D7F"/>
    <w:rsid w:val="009D604B"/>
    <w:rsid w:val="009E4841"/>
    <w:rsid w:val="009F2EFA"/>
    <w:rsid w:val="009F61A0"/>
    <w:rsid w:val="00A21805"/>
    <w:rsid w:val="00A21886"/>
    <w:rsid w:val="00A31D12"/>
    <w:rsid w:val="00A32A31"/>
    <w:rsid w:val="00A5104C"/>
    <w:rsid w:val="00A667AA"/>
    <w:rsid w:val="00A675A9"/>
    <w:rsid w:val="00A77324"/>
    <w:rsid w:val="00A83E3C"/>
    <w:rsid w:val="00AA0D14"/>
    <w:rsid w:val="00AA3FF2"/>
    <w:rsid w:val="00AC1B38"/>
    <w:rsid w:val="00AD32EC"/>
    <w:rsid w:val="00AE27EA"/>
    <w:rsid w:val="00AF2E69"/>
    <w:rsid w:val="00B16510"/>
    <w:rsid w:val="00B36FE5"/>
    <w:rsid w:val="00B422A3"/>
    <w:rsid w:val="00B7655A"/>
    <w:rsid w:val="00B92256"/>
    <w:rsid w:val="00BC3A98"/>
    <w:rsid w:val="00BE0417"/>
    <w:rsid w:val="00BE2201"/>
    <w:rsid w:val="00BE251C"/>
    <w:rsid w:val="00BE5FB4"/>
    <w:rsid w:val="00BF7F58"/>
    <w:rsid w:val="00C02D28"/>
    <w:rsid w:val="00C03E73"/>
    <w:rsid w:val="00C30AC2"/>
    <w:rsid w:val="00C34D93"/>
    <w:rsid w:val="00C509B3"/>
    <w:rsid w:val="00C56DF6"/>
    <w:rsid w:val="00C608A8"/>
    <w:rsid w:val="00C7267C"/>
    <w:rsid w:val="00C92BCD"/>
    <w:rsid w:val="00CC632A"/>
    <w:rsid w:val="00CC7855"/>
    <w:rsid w:val="00CD4FE5"/>
    <w:rsid w:val="00CF6438"/>
    <w:rsid w:val="00D116E4"/>
    <w:rsid w:val="00D14516"/>
    <w:rsid w:val="00D47493"/>
    <w:rsid w:val="00D47AFE"/>
    <w:rsid w:val="00D744D4"/>
    <w:rsid w:val="00D97A60"/>
    <w:rsid w:val="00DF5CD2"/>
    <w:rsid w:val="00E0757F"/>
    <w:rsid w:val="00E07594"/>
    <w:rsid w:val="00E1368C"/>
    <w:rsid w:val="00E57D65"/>
    <w:rsid w:val="00E77804"/>
    <w:rsid w:val="00E84D05"/>
    <w:rsid w:val="00E85121"/>
    <w:rsid w:val="00EA239F"/>
    <w:rsid w:val="00EA55D5"/>
    <w:rsid w:val="00EA68E9"/>
    <w:rsid w:val="00EB2EA2"/>
    <w:rsid w:val="00EC071A"/>
    <w:rsid w:val="00EC63D6"/>
    <w:rsid w:val="00ED2C37"/>
    <w:rsid w:val="00EE4F4C"/>
    <w:rsid w:val="00EF0BCB"/>
    <w:rsid w:val="00EF4222"/>
    <w:rsid w:val="00F23010"/>
    <w:rsid w:val="00F23ADD"/>
    <w:rsid w:val="00F3518C"/>
    <w:rsid w:val="00F428D8"/>
    <w:rsid w:val="00F57238"/>
    <w:rsid w:val="00F61C38"/>
    <w:rsid w:val="00F635A7"/>
    <w:rsid w:val="00F64A14"/>
    <w:rsid w:val="00F902D2"/>
    <w:rsid w:val="00FA1DF5"/>
    <w:rsid w:val="00FB4BDC"/>
    <w:rsid w:val="00FC5FF2"/>
    <w:rsid w:val="00FC7924"/>
    <w:rsid w:val="00FD184F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60D31-D5EB-4594-8040-75DA414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0B"/>
    <w:pPr>
      <w:bidi/>
      <w:spacing w:after="120" w:line="360" w:lineRule="auto"/>
      <w:ind w:left="-329" w:firstLine="357"/>
      <w:jc w:val="both"/>
    </w:pPr>
    <w:rPr>
      <w:rFonts w:eastAsia="Times New Roman" w:cs="FrankRuehl"/>
      <w:szCs w:val="28"/>
    </w:rPr>
  </w:style>
  <w:style w:type="paragraph" w:styleId="1">
    <w:name w:val="heading 1"/>
    <w:aliases w:val="כותרת שער"/>
    <w:basedOn w:val="a"/>
    <w:next w:val="a"/>
    <w:link w:val="10"/>
    <w:uiPriority w:val="9"/>
    <w:qFormat/>
    <w:rsid w:val="00235A0B"/>
    <w:pPr>
      <w:keepNext/>
      <w:keepLines/>
      <w:spacing w:after="240" w:line="240" w:lineRule="auto"/>
      <w:jc w:val="center"/>
      <w:outlineLvl w:val="0"/>
    </w:pPr>
    <w:rPr>
      <w:rFonts w:ascii="Times New Roman" w:eastAsiaTheme="majorEastAsia" w:hAnsi="Times New Roman" w:cs="Guttman Miryam"/>
      <w:bCs/>
      <w:sz w:val="32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כותרת שער תו"/>
    <w:basedOn w:val="a0"/>
    <w:link w:val="1"/>
    <w:uiPriority w:val="9"/>
    <w:rsid w:val="00235A0B"/>
    <w:rPr>
      <w:rFonts w:ascii="Times New Roman" w:eastAsiaTheme="majorEastAsia" w:hAnsi="Times New Roman" w:cs="Guttman Miryam"/>
      <w:bCs/>
      <w:sz w:val="32"/>
      <w:szCs w:val="36"/>
      <w:u w:val="single"/>
    </w:rPr>
  </w:style>
  <w:style w:type="paragraph" w:styleId="a3">
    <w:name w:val="List Paragraph"/>
    <w:basedOn w:val="a"/>
    <w:link w:val="a4"/>
    <w:uiPriority w:val="34"/>
    <w:qFormat/>
    <w:rsid w:val="00235A0B"/>
    <w:pPr>
      <w:contextualSpacing/>
    </w:pPr>
  </w:style>
  <w:style w:type="character" w:customStyle="1" w:styleId="a4">
    <w:name w:val="פיסקת רשימה תו"/>
    <w:basedOn w:val="a0"/>
    <w:link w:val="a3"/>
    <w:uiPriority w:val="34"/>
    <w:locked/>
    <w:rsid w:val="00235A0B"/>
    <w:rPr>
      <w:rFonts w:eastAsia="Times New Roman" w:cs="FrankRuehl"/>
      <w:szCs w:val="28"/>
    </w:rPr>
  </w:style>
  <w:style w:type="paragraph" w:styleId="a5">
    <w:name w:val="Quote"/>
    <w:basedOn w:val="a"/>
    <w:next w:val="a"/>
    <w:link w:val="a6"/>
    <w:uiPriority w:val="29"/>
    <w:qFormat/>
    <w:rsid w:val="007A166F"/>
    <w:pPr>
      <w:spacing w:line="240" w:lineRule="auto"/>
      <w:ind w:left="567" w:right="567" w:firstLine="0"/>
    </w:pPr>
    <w:rPr>
      <w:rFonts w:cs="Guttman Miryam"/>
      <w:i/>
      <w:color w:val="404040" w:themeColor="text1" w:themeTint="BF"/>
      <w:szCs w:val="24"/>
    </w:rPr>
  </w:style>
  <w:style w:type="character" w:customStyle="1" w:styleId="a6">
    <w:name w:val="ציטוט תו"/>
    <w:basedOn w:val="a0"/>
    <w:link w:val="a5"/>
    <w:uiPriority w:val="29"/>
    <w:rsid w:val="007A166F"/>
    <w:rPr>
      <w:rFonts w:eastAsia="Times New Roman" w:cs="Guttman Miryam"/>
      <w:i/>
      <w:color w:val="404040" w:themeColor="text1" w:themeTint="BF"/>
      <w:szCs w:val="24"/>
    </w:rPr>
  </w:style>
  <w:style w:type="paragraph" w:customStyle="1" w:styleId="11">
    <w:name w:val="הדגשה1"/>
    <w:basedOn w:val="a"/>
    <w:link w:val="Char"/>
    <w:qFormat/>
    <w:rsid w:val="00301DC9"/>
    <w:pPr>
      <w:widowControl w:val="0"/>
      <w:shd w:val="clear" w:color="auto" w:fill="EDEDED" w:themeFill="accent3" w:themeFillTint="33"/>
      <w:ind w:left="0" w:firstLine="0"/>
    </w:pPr>
    <w:rPr>
      <w:b/>
      <w:bCs/>
    </w:rPr>
  </w:style>
  <w:style w:type="character" w:customStyle="1" w:styleId="Char">
    <w:name w:val="הדגשה Char"/>
    <w:basedOn w:val="a0"/>
    <w:link w:val="11"/>
    <w:rsid w:val="00301DC9"/>
    <w:rPr>
      <w:rFonts w:eastAsia="Times New Roman" w:cs="FrankRuehl"/>
      <w:b/>
      <w:bCs/>
      <w:szCs w:val="28"/>
      <w:shd w:val="clear" w:color="auto" w:fill="EDEDED" w:themeFill="accent3" w:themeFillTint="33"/>
    </w:rPr>
  </w:style>
  <w:style w:type="paragraph" w:styleId="a7">
    <w:name w:val="Balloon Text"/>
    <w:basedOn w:val="a"/>
    <w:link w:val="a8"/>
    <w:uiPriority w:val="99"/>
    <w:semiHidden/>
    <w:unhideWhenUsed/>
    <w:rsid w:val="006A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6EF5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B62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626F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4B626F"/>
    <w:rPr>
      <w:rFonts w:eastAsia="Times New Roman" w:cs="FrankRueh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626F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4B626F"/>
    <w:rPr>
      <w:rFonts w:eastAsia="Times New Roman" w:cs="FrankRuehl"/>
      <w:b/>
      <w:bCs/>
      <w:sz w:val="20"/>
      <w:szCs w:val="20"/>
    </w:rPr>
  </w:style>
  <w:style w:type="paragraph" w:styleId="ae">
    <w:name w:val="Revision"/>
    <w:hidden/>
    <w:uiPriority w:val="99"/>
    <w:semiHidden/>
    <w:rsid w:val="004B626F"/>
    <w:pPr>
      <w:spacing w:after="0" w:line="240" w:lineRule="auto"/>
    </w:pPr>
    <w:rPr>
      <w:rFonts w:eastAsia="Times New Roman" w:cs="FrankRuehl"/>
      <w:szCs w:val="28"/>
    </w:rPr>
  </w:style>
  <w:style w:type="paragraph" w:styleId="af">
    <w:name w:val="header"/>
    <w:basedOn w:val="a"/>
    <w:link w:val="af0"/>
    <w:uiPriority w:val="99"/>
    <w:unhideWhenUsed/>
    <w:rsid w:val="00E07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E0757F"/>
    <w:rPr>
      <w:rFonts w:eastAsia="Times New Roman" w:cs="FrankRuehl"/>
      <w:szCs w:val="28"/>
    </w:rPr>
  </w:style>
  <w:style w:type="paragraph" w:styleId="af1">
    <w:name w:val="footer"/>
    <w:basedOn w:val="a"/>
    <w:link w:val="af2"/>
    <w:uiPriority w:val="99"/>
    <w:unhideWhenUsed/>
    <w:rsid w:val="00E07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E0757F"/>
    <w:rPr>
      <w:rFonts w:eastAsia="Times New Roman" w:cs="FrankRuehl"/>
      <w:szCs w:val="28"/>
    </w:rPr>
  </w:style>
  <w:style w:type="character" w:styleId="Hyperlink">
    <w:name w:val="Hyperlink"/>
    <w:basedOn w:val="a0"/>
    <w:uiPriority w:val="99"/>
    <w:unhideWhenUsed/>
    <w:rsid w:val="00122E57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61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news/decision_070925/he/decisionSC.pdfhttps:/www.gov.il/BlobFolder/news/decision_070925/he/decisionSC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view.newgov.gov.il/BlobFolder/reports/report_vessels/he/systemrepor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ada@VaadatKleyShayit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A061-0738-40B4-8A30-3A107B6A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884</Words>
  <Characters>4421</Characters>
  <Application>Microsoft Office Word</Application>
  <DocSecurity>2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הושע גוטליב</cp:lastModifiedBy>
  <cp:revision>10</cp:revision>
  <cp:lastPrinted>2026-01-25T11:03:00Z</cp:lastPrinted>
  <dcterms:created xsi:type="dcterms:W3CDTF">2026-01-21T07:58:00Z</dcterms:created>
  <dcterms:modified xsi:type="dcterms:W3CDTF">2026-01-25T12:41:00Z</dcterms:modified>
</cp:coreProperties>
</file>